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24465" w14:textId="77777777" w:rsidR="00632201" w:rsidRDefault="00632201">
      <w:pPr>
        <w:pStyle w:val="Heading1"/>
        <w:spacing w:before="468" w:after="468"/>
        <w:jc w:val="center"/>
        <w:rPr>
          <w:rFonts w:cs="Arial"/>
          <w:szCs w:val="32"/>
        </w:rPr>
      </w:pPr>
      <w:bookmarkStart w:id="0" w:name="_Toc2016"/>
    </w:p>
    <w:p w14:paraId="67824466" w14:textId="77777777" w:rsidR="00632201" w:rsidRDefault="00632201">
      <w:pPr>
        <w:pStyle w:val="Heading1"/>
        <w:spacing w:before="468" w:after="468"/>
        <w:jc w:val="center"/>
        <w:rPr>
          <w:rFonts w:cs="Arial"/>
          <w:szCs w:val="32"/>
        </w:rPr>
      </w:pPr>
    </w:p>
    <w:p w14:paraId="67824467" w14:textId="77777777" w:rsidR="00632201" w:rsidRDefault="00632201">
      <w:pPr>
        <w:pStyle w:val="Heading1"/>
        <w:spacing w:before="468" w:after="468"/>
        <w:rPr>
          <w:rFonts w:cs="Arial"/>
          <w:szCs w:val="32"/>
        </w:rPr>
      </w:pPr>
    </w:p>
    <w:p w14:paraId="67824468" w14:textId="77777777" w:rsidR="00632201" w:rsidRDefault="00203806">
      <w:pPr>
        <w:pStyle w:val="Heading1"/>
        <w:spacing w:before="468" w:after="468"/>
        <w:jc w:val="center"/>
        <w:rPr>
          <w:rFonts w:cs="Arial"/>
          <w:szCs w:val="32"/>
        </w:rPr>
      </w:pPr>
      <w:bookmarkStart w:id="1" w:name="_Toc13788"/>
      <w:bookmarkStart w:id="2" w:name="_Toc3516"/>
      <w:bookmarkStart w:id="3" w:name="_Toc27859"/>
      <w:r>
        <w:rPr>
          <w:rFonts w:cs="Arial"/>
          <w:szCs w:val="32"/>
        </w:rPr>
        <w:t xml:space="preserve">China's Lehman </w:t>
      </w:r>
      <w:r>
        <w:rPr>
          <w:rFonts w:cs="Arial" w:hint="eastAsia"/>
          <w:szCs w:val="32"/>
        </w:rPr>
        <w:t xml:space="preserve">Brother </w:t>
      </w:r>
      <w:r>
        <w:rPr>
          <w:rFonts w:cs="Arial"/>
          <w:szCs w:val="32"/>
        </w:rPr>
        <w:t xml:space="preserve">Moment: </w:t>
      </w:r>
      <w:r>
        <w:rPr>
          <w:rFonts w:cs="Arial" w:hint="eastAsia"/>
          <w:szCs w:val="32"/>
        </w:rPr>
        <w:t>Will the Mainland China</w:t>
      </w:r>
      <w:r>
        <w:rPr>
          <w:rFonts w:cs="Arial"/>
          <w:szCs w:val="32"/>
        </w:rPr>
        <w:t>’</w:t>
      </w:r>
      <w:r>
        <w:rPr>
          <w:rFonts w:cs="Arial" w:hint="eastAsia"/>
          <w:szCs w:val="32"/>
        </w:rPr>
        <w:t xml:space="preserve">s Courts </w:t>
      </w:r>
      <w:proofErr w:type="spellStart"/>
      <w:r>
        <w:rPr>
          <w:rFonts w:cs="Arial" w:hint="eastAsia"/>
          <w:szCs w:val="32"/>
        </w:rPr>
        <w:t>Recognise</w:t>
      </w:r>
      <w:proofErr w:type="spellEnd"/>
      <w:r>
        <w:rPr>
          <w:rFonts w:cs="Arial" w:hint="eastAsia"/>
          <w:szCs w:val="32"/>
        </w:rPr>
        <w:t xml:space="preserve"> Hong Kong High Court</w:t>
      </w:r>
      <w:r>
        <w:rPr>
          <w:rFonts w:cs="Arial"/>
          <w:szCs w:val="32"/>
        </w:rPr>
        <w:t>’</w:t>
      </w:r>
      <w:r>
        <w:rPr>
          <w:rFonts w:cs="Arial" w:hint="eastAsia"/>
          <w:szCs w:val="32"/>
        </w:rPr>
        <w:t>s Winding-Up Order Against Evergrande?</w:t>
      </w:r>
      <w:bookmarkEnd w:id="0"/>
      <w:bookmarkEnd w:id="1"/>
      <w:bookmarkEnd w:id="2"/>
      <w:bookmarkEnd w:id="3"/>
    </w:p>
    <w:p w14:paraId="6782446A" w14:textId="77777777" w:rsidR="00632201" w:rsidRDefault="00632201"/>
    <w:p w14:paraId="6497B71A" w14:textId="77777777" w:rsidR="00203806" w:rsidRDefault="00203806"/>
    <w:p w14:paraId="73AF6974" w14:textId="77777777" w:rsidR="00203806" w:rsidRDefault="00203806"/>
    <w:p w14:paraId="245867DC" w14:textId="77777777" w:rsidR="00203806" w:rsidRDefault="00203806"/>
    <w:p w14:paraId="689D37D2" w14:textId="77777777" w:rsidR="00203806" w:rsidRDefault="00203806"/>
    <w:p w14:paraId="4DC16CE2" w14:textId="77777777" w:rsidR="00203806" w:rsidRDefault="00203806"/>
    <w:p w14:paraId="6782446B" w14:textId="77777777" w:rsidR="00632201" w:rsidRDefault="00632201">
      <w:pPr>
        <w:spacing w:beforeLines="150" w:before="468" w:afterLines="150" w:after="468" w:line="360" w:lineRule="auto"/>
        <w:jc w:val="left"/>
        <w:outlineLvl w:val="0"/>
        <w:rPr>
          <w:rFonts w:cs="Arial"/>
          <w:b/>
          <w:bCs/>
          <w:sz w:val="32"/>
          <w:szCs w:val="32"/>
        </w:rPr>
      </w:pPr>
    </w:p>
    <w:p w14:paraId="6782446C" w14:textId="77777777" w:rsidR="00632201" w:rsidRDefault="00632201">
      <w:pPr>
        <w:spacing w:beforeLines="150" w:before="468" w:afterLines="150" w:after="468" w:line="360" w:lineRule="auto"/>
        <w:jc w:val="left"/>
        <w:outlineLvl w:val="0"/>
        <w:rPr>
          <w:rFonts w:cs="Arial"/>
          <w:b/>
          <w:bCs/>
          <w:sz w:val="32"/>
          <w:szCs w:val="32"/>
        </w:rPr>
      </w:pPr>
    </w:p>
    <w:p w14:paraId="6782446D" w14:textId="77777777" w:rsidR="00632201" w:rsidRDefault="00632201">
      <w:pPr>
        <w:spacing w:beforeLines="150" w:before="468" w:afterLines="150" w:after="468" w:line="360" w:lineRule="auto"/>
        <w:jc w:val="left"/>
        <w:outlineLvl w:val="0"/>
        <w:rPr>
          <w:rFonts w:cs="Arial"/>
          <w:b/>
          <w:bCs/>
          <w:sz w:val="32"/>
          <w:szCs w:val="32"/>
        </w:rPr>
      </w:pPr>
    </w:p>
    <w:p w14:paraId="6782446E" w14:textId="77777777" w:rsidR="00632201" w:rsidRDefault="00632201">
      <w:pPr>
        <w:spacing w:beforeLines="150" w:before="468" w:afterLines="150" w:after="468" w:line="360" w:lineRule="auto"/>
        <w:jc w:val="left"/>
        <w:outlineLvl w:val="0"/>
        <w:rPr>
          <w:rFonts w:cs="Arial"/>
          <w:b/>
          <w:bCs/>
          <w:sz w:val="32"/>
          <w:szCs w:val="32"/>
        </w:rPr>
      </w:pPr>
    </w:p>
    <w:p w14:paraId="6782446F" w14:textId="77777777" w:rsidR="00632201" w:rsidRDefault="00203806">
      <w:pPr>
        <w:jc w:val="center"/>
        <w:rPr>
          <w:rFonts w:cs="Arial"/>
          <w:b/>
          <w:bCs/>
          <w:sz w:val="32"/>
          <w:szCs w:val="32"/>
        </w:rPr>
      </w:pPr>
      <w:bookmarkStart w:id="4" w:name="_Toc30882"/>
      <w:r>
        <w:rPr>
          <w:rFonts w:cs="Arial" w:hint="eastAsia"/>
          <w:b/>
          <w:bCs/>
          <w:sz w:val="32"/>
          <w:szCs w:val="32"/>
        </w:rPr>
        <w:lastRenderedPageBreak/>
        <w:t>Table of Contents</w:t>
      </w:r>
      <w:bookmarkEnd w:id="4"/>
    </w:p>
    <w:sdt>
      <w:sdtPr>
        <w:rPr>
          <w:rFonts w:ascii="SimSun" w:eastAsia="SimSun" w:hAnsi="SimSun"/>
          <w:sz w:val="21"/>
        </w:rPr>
        <w:id w:val="147461278"/>
        <w15:color w:val="DBDBDB"/>
        <w:docPartObj>
          <w:docPartGallery w:val="Table of Contents"/>
          <w:docPartUnique/>
        </w:docPartObj>
      </w:sdtPr>
      <w:sdtEndPr>
        <w:rPr>
          <w:rFonts w:ascii="Arial" w:eastAsiaTheme="minorEastAsia" w:hAnsi="Arial" w:cs="Arial" w:hint="eastAsia"/>
          <w:b/>
          <w:bCs/>
          <w:sz w:val="24"/>
          <w:szCs w:val="32"/>
        </w:rPr>
      </w:sdtEndPr>
      <w:sdtContent>
        <w:p w14:paraId="67824470" w14:textId="77777777" w:rsidR="00632201" w:rsidRDefault="00203806">
          <w:r>
            <w:rPr>
              <w:rFonts w:cs="Arial"/>
              <w:sz w:val="28"/>
              <w:szCs w:val="28"/>
            </w:rPr>
            <w:fldChar w:fldCharType="begin"/>
          </w:r>
          <w:r>
            <w:rPr>
              <w:rFonts w:cs="Arial"/>
              <w:sz w:val="28"/>
              <w:szCs w:val="28"/>
            </w:rPr>
            <w:instrText xml:space="preserve">TOC \o "1-3" \h \u </w:instrText>
          </w:r>
          <w:r>
            <w:rPr>
              <w:rFonts w:cs="Arial"/>
              <w:sz w:val="28"/>
              <w:szCs w:val="28"/>
            </w:rPr>
            <w:fldChar w:fldCharType="separate"/>
          </w:r>
        </w:p>
        <w:p w14:paraId="67824471" w14:textId="77777777" w:rsidR="00632201" w:rsidRDefault="00203806">
          <w:pPr>
            <w:pStyle w:val="TOC1"/>
            <w:tabs>
              <w:tab w:val="right" w:leader="dot" w:pos="8306"/>
            </w:tabs>
            <w:rPr>
              <w:sz w:val="28"/>
              <w:szCs w:val="28"/>
            </w:rPr>
          </w:pPr>
          <w:hyperlink w:anchor="_Toc5189" w:history="1">
            <w:r>
              <w:rPr>
                <w:sz w:val="28"/>
                <w:szCs w:val="28"/>
              </w:rPr>
              <w:t>1. Introduction</w:t>
            </w:r>
            <w:r>
              <w:rPr>
                <w:sz w:val="28"/>
                <w:szCs w:val="28"/>
              </w:rPr>
              <w:tab/>
            </w:r>
            <w:r>
              <w:rPr>
                <w:sz w:val="28"/>
                <w:szCs w:val="28"/>
              </w:rPr>
              <w:fldChar w:fldCharType="begin"/>
            </w:r>
            <w:r>
              <w:rPr>
                <w:sz w:val="28"/>
                <w:szCs w:val="28"/>
              </w:rPr>
              <w:instrText xml:space="preserve"> PAGEREF _Toc5189 \h </w:instrText>
            </w:r>
            <w:r>
              <w:rPr>
                <w:sz w:val="28"/>
                <w:szCs w:val="28"/>
              </w:rPr>
            </w:r>
            <w:r>
              <w:rPr>
                <w:sz w:val="28"/>
                <w:szCs w:val="28"/>
              </w:rPr>
              <w:fldChar w:fldCharType="separate"/>
            </w:r>
            <w:r>
              <w:rPr>
                <w:sz w:val="28"/>
                <w:szCs w:val="28"/>
              </w:rPr>
              <w:t>3</w:t>
            </w:r>
            <w:r>
              <w:rPr>
                <w:sz w:val="28"/>
                <w:szCs w:val="28"/>
              </w:rPr>
              <w:fldChar w:fldCharType="end"/>
            </w:r>
          </w:hyperlink>
        </w:p>
        <w:p w14:paraId="67824472" w14:textId="77777777" w:rsidR="00632201" w:rsidRDefault="00203806">
          <w:pPr>
            <w:pStyle w:val="TOC1"/>
            <w:tabs>
              <w:tab w:val="right" w:leader="dot" w:pos="8306"/>
            </w:tabs>
            <w:rPr>
              <w:sz w:val="28"/>
              <w:szCs w:val="28"/>
            </w:rPr>
          </w:pPr>
          <w:hyperlink w:anchor="_Toc7891" w:history="1">
            <w:r>
              <w:rPr>
                <w:sz w:val="28"/>
                <w:szCs w:val="28"/>
              </w:rPr>
              <w:t xml:space="preserve">2. </w:t>
            </w:r>
            <w:r>
              <w:rPr>
                <w:rFonts w:hint="eastAsia"/>
                <w:sz w:val="28"/>
                <w:szCs w:val="28"/>
              </w:rPr>
              <w:t>A Brief Overview of the Evergrande Debt Crisis</w:t>
            </w:r>
            <w:r>
              <w:rPr>
                <w:sz w:val="28"/>
                <w:szCs w:val="28"/>
              </w:rPr>
              <w:tab/>
            </w:r>
            <w:r>
              <w:rPr>
                <w:sz w:val="28"/>
                <w:szCs w:val="28"/>
              </w:rPr>
              <w:fldChar w:fldCharType="begin"/>
            </w:r>
            <w:r>
              <w:rPr>
                <w:sz w:val="28"/>
                <w:szCs w:val="28"/>
              </w:rPr>
              <w:instrText xml:space="preserve"> PAGEREF _Toc7891 \h </w:instrText>
            </w:r>
            <w:r>
              <w:rPr>
                <w:sz w:val="28"/>
                <w:szCs w:val="28"/>
              </w:rPr>
            </w:r>
            <w:r>
              <w:rPr>
                <w:sz w:val="28"/>
                <w:szCs w:val="28"/>
              </w:rPr>
              <w:fldChar w:fldCharType="separate"/>
            </w:r>
            <w:r>
              <w:rPr>
                <w:sz w:val="28"/>
                <w:szCs w:val="28"/>
              </w:rPr>
              <w:t>6</w:t>
            </w:r>
            <w:r>
              <w:rPr>
                <w:sz w:val="28"/>
                <w:szCs w:val="28"/>
              </w:rPr>
              <w:fldChar w:fldCharType="end"/>
            </w:r>
          </w:hyperlink>
        </w:p>
        <w:p w14:paraId="67824473" w14:textId="77777777" w:rsidR="00632201" w:rsidRDefault="00203806">
          <w:pPr>
            <w:pStyle w:val="TOC2"/>
            <w:tabs>
              <w:tab w:val="right" w:leader="dot" w:pos="8306"/>
            </w:tabs>
            <w:ind w:left="480"/>
            <w:rPr>
              <w:sz w:val="28"/>
              <w:szCs w:val="28"/>
            </w:rPr>
          </w:pPr>
          <w:hyperlink w:anchor="_Toc24716" w:history="1">
            <w:r>
              <w:rPr>
                <w:rFonts w:hint="eastAsia"/>
                <w:sz w:val="28"/>
                <w:szCs w:val="28"/>
              </w:rPr>
              <w:t xml:space="preserve">2.1 The Background of </w:t>
            </w:r>
            <w:r>
              <w:rPr>
                <w:sz w:val="28"/>
                <w:szCs w:val="28"/>
              </w:rPr>
              <w:t xml:space="preserve">the </w:t>
            </w:r>
            <w:r>
              <w:rPr>
                <w:rFonts w:hint="eastAsia"/>
                <w:sz w:val="28"/>
                <w:szCs w:val="28"/>
              </w:rPr>
              <w:t>Evergrande Debt Crisis</w:t>
            </w:r>
            <w:r>
              <w:rPr>
                <w:sz w:val="28"/>
                <w:szCs w:val="28"/>
              </w:rPr>
              <w:tab/>
            </w:r>
            <w:r>
              <w:rPr>
                <w:sz w:val="28"/>
                <w:szCs w:val="28"/>
              </w:rPr>
              <w:fldChar w:fldCharType="begin"/>
            </w:r>
            <w:r>
              <w:rPr>
                <w:sz w:val="28"/>
                <w:szCs w:val="28"/>
              </w:rPr>
              <w:instrText xml:space="preserve"> PAGEREF _Toc24716 \h </w:instrText>
            </w:r>
            <w:r>
              <w:rPr>
                <w:sz w:val="28"/>
                <w:szCs w:val="28"/>
              </w:rPr>
            </w:r>
            <w:r>
              <w:rPr>
                <w:sz w:val="28"/>
                <w:szCs w:val="28"/>
              </w:rPr>
              <w:fldChar w:fldCharType="separate"/>
            </w:r>
            <w:r>
              <w:rPr>
                <w:sz w:val="28"/>
                <w:szCs w:val="28"/>
              </w:rPr>
              <w:t>6</w:t>
            </w:r>
            <w:r>
              <w:rPr>
                <w:sz w:val="28"/>
                <w:szCs w:val="28"/>
              </w:rPr>
              <w:fldChar w:fldCharType="end"/>
            </w:r>
          </w:hyperlink>
        </w:p>
        <w:p w14:paraId="67824474" w14:textId="77777777" w:rsidR="00632201" w:rsidRDefault="00203806">
          <w:pPr>
            <w:pStyle w:val="TOC2"/>
            <w:tabs>
              <w:tab w:val="right" w:leader="dot" w:pos="8306"/>
            </w:tabs>
            <w:ind w:left="480"/>
            <w:rPr>
              <w:sz w:val="28"/>
              <w:szCs w:val="28"/>
            </w:rPr>
          </w:pPr>
          <w:hyperlink w:anchor="_Toc13331" w:history="1">
            <w:r>
              <w:rPr>
                <w:rFonts w:hint="eastAsia"/>
                <w:sz w:val="28"/>
                <w:szCs w:val="28"/>
              </w:rPr>
              <w:t xml:space="preserve">2.2 The Main Causes of </w:t>
            </w:r>
            <w:r>
              <w:rPr>
                <w:sz w:val="28"/>
                <w:szCs w:val="28"/>
              </w:rPr>
              <w:t xml:space="preserve">the </w:t>
            </w:r>
            <w:r>
              <w:rPr>
                <w:rFonts w:hint="eastAsia"/>
                <w:sz w:val="28"/>
                <w:szCs w:val="28"/>
              </w:rPr>
              <w:t>Evergrande Debt Crisis</w:t>
            </w:r>
            <w:r>
              <w:rPr>
                <w:sz w:val="28"/>
                <w:szCs w:val="28"/>
              </w:rPr>
              <w:tab/>
            </w:r>
            <w:r>
              <w:rPr>
                <w:sz w:val="28"/>
                <w:szCs w:val="28"/>
              </w:rPr>
              <w:fldChar w:fldCharType="begin"/>
            </w:r>
            <w:r>
              <w:rPr>
                <w:sz w:val="28"/>
                <w:szCs w:val="28"/>
              </w:rPr>
              <w:instrText xml:space="preserve"> PAGEREF _Toc13331 \h </w:instrText>
            </w:r>
            <w:r>
              <w:rPr>
                <w:sz w:val="28"/>
                <w:szCs w:val="28"/>
              </w:rPr>
            </w:r>
            <w:r>
              <w:rPr>
                <w:sz w:val="28"/>
                <w:szCs w:val="28"/>
              </w:rPr>
              <w:fldChar w:fldCharType="separate"/>
            </w:r>
            <w:r>
              <w:rPr>
                <w:sz w:val="28"/>
                <w:szCs w:val="28"/>
              </w:rPr>
              <w:t>9</w:t>
            </w:r>
            <w:r>
              <w:rPr>
                <w:sz w:val="28"/>
                <w:szCs w:val="28"/>
              </w:rPr>
              <w:fldChar w:fldCharType="end"/>
            </w:r>
          </w:hyperlink>
        </w:p>
        <w:p w14:paraId="67824475" w14:textId="77777777" w:rsidR="00632201" w:rsidRDefault="00203806">
          <w:pPr>
            <w:pStyle w:val="TOC1"/>
            <w:tabs>
              <w:tab w:val="right" w:leader="dot" w:pos="8306"/>
            </w:tabs>
            <w:rPr>
              <w:sz w:val="28"/>
              <w:szCs w:val="28"/>
            </w:rPr>
          </w:pPr>
          <w:hyperlink w:anchor="_Toc8855" w:history="1">
            <w:r>
              <w:rPr>
                <w:rFonts w:hint="eastAsia"/>
                <w:sz w:val="28"/>
                <w:szCs w:val="28"/>
              </w:rPr>
              <w:t xml:space="preserve">3. Is Evergrande </w:t>
            </w:r>
            <w:r>
              <w:rPr>
                <w:sz w:val="28"/>
                <w:szCs w:val="28"/>
              </w:rPr>
              <w:t>'</w:t>
            </w:r>
            <w:r>
              <w:rPr>
                <w:rFonts w:hint="eastAsia"/>
                <w:sz w:val="28"/>
                <w:szCs w:val="28"/>
              </w:rPr>
              <w:t>Too Big to Fail</w:t>
            </w:r>
            <w:r>
              <w:rPr>
                <w:sz w:val="28"/>
                <w:szCs w:val="28"/>
              </w:rPr>
              <w:t>'</w:t>
            </w:r>
            <w:r>
              <w:rPr>
                <w:rFonts w:hint="eastAsia"/>
                <w:sz w:val="28"/>
                <w:szCs w:val="28"/>
              </w:rPr>
              <w:t>?</w:t>
            </w:r>
            <w:r>
              <w:rPr>
                <w:sz w:val="28"/>
                <w:szCs w:val="28"/>
              </w:rPr>
              <w:tab/>
            </w:r>
            <w:r>
              <w:rPr>
                <w:sz w:val="28"/>
                <w:szCs w:val="28"/>
              </w:rPr>
              <w:fldChar w:fldCharType="begin"/>
            </w:r>
            <w:r>
              <w:rPr>
                <w:sz w:val="28"/>
                <w:szCs w:val="28"/>
              </w:rPr>
              <w:instrText xml:space="preserve"> PAGEREF _Toc8855 \h </w:instrText>
            </w:r>
            <w:r>
              <w:rPr>
                <w:sz w:val="28"/>
                <w:szCs w:val="28"/>
              </w:rPr>
            </w:r>
            <w:r>
              <w:rPr>
                <w:sz w:val="28"/>
                <w:szCs w:val="28"/>
              </w:rPr>
              <w:fldChar w:fldCharType="separate"/>
            </w:r>
            <w:r>
              <w:rPr>
                <w:sz w:val="28"/>
                <w:szCs w:val="28"/>
              </w:rPr>
              <w:t>15</w:t>
            </w:r>
            <w:r>
              <w:rPr>
                <w:sz w:val="28"/>
                <w:szCs w:val="28"/>
              </w:rPr>
              <w:fldChar w:fldCharType="end"/>
            </w:r>
          </w:hyperlink>
        </w:p>
        <w:p w14:paraId="67824476" w14:textId="77777777" w:rsidR="00632201" w:rsidRDefault="00203806">
          <w:pPr>
            <w:pStyle w:val="TOC1"/>
            <w:tabs>
              <w:tab w:val="right" w:leader="dot" w:pos="8306"/>
            </w:tabs>
            <w:rPr>
              <w:sz w:val="28"/>
              <w:szCs w:val="28"/>
            </w:rPr>
          </w:pPr>
          <w:hyperlink w:anchor="_Toc16950" w:history="1">
            <w:r>
              <w:rPr>
                <w:rFonts w:hint="eastAsia"/>
                <w:sz w:val="28"/>
                <w:szCs w:val="28"/>
              </w:rPr>
              <w:t>4.</w:t>
            </w:r>
            <w:r>
              <w:rPr>
                <w:rFonts w:hint="eastAsia"/>
                <w:sz w:val="28"/>
                <w:szCs w:val="28"/>
              </w:rPr>
              <w:t>China</w:t>
            </w:r>
            <w:r>
              <w:rPr>
                <w:sz w:val="28"/>
                <w:szCs w:val="28"/>
              </w:rPr>
              <w:t>'</w:t>
            </w:r>
            <w:r>
              <w:rPr>
                <w:rFonts w:hint="eastAsia"/>
                <w:sz w:val="28"/>
                <w:szCs w:val="28"/>
              </w:rPr>
              <w:t>s</w:t>
            </w:r>
            <w:r>
              <w:rPr>
                <w:sz w:val="28"/>
                <w:szCs w:val="28"/>
              </w:rPr>
              <w:t xml:space="preserve"> Possible Regulatory Stance</w:t>
            </w:r>
            <w:r>
              <w:rPr>
                <w:rFonts w:hint="eastAsia"/>
                <w:sz w:val="28"/>
                <w:szCs w:val="28"/>
              </w:rPr>
              <w:t xml:space="preserve"> </w:t>
            </w:r>
            <w:r>
              <w:rPr>
                <w:sz w:val="28"/>
                <w:szCs w:val="28"/>
              </w:rPr>
              <w:t>Toward</w:t>
            </w:r>
            <w:r>
              <w:rPr>
                <w:rFonts w:hint="eastAsia"/>
                <w:sz w:val="28"/>
                <w:szCs w:val="28"/>
              </w:rPr>
              <w:t xml:space="preserve"> this </w:t>
            </w:r>
            <w:r>
              <w:rPr>
                <w:sz w:val="28"/>
                <w:szCs w:val="28"/>
              </w:rPr>
              <w:t>Winding-Up Order</w:t>
            </w:r>
            <w:r>
              <w:rPr>
                <w:rFonts w:hint="eastAsia"/>
                <w:sz w:val="28"/>
                <w:szCs w:val="28"/>
              </w:rPr>
              <w:t xml:space="preserve"> in Hong Kong</w:t>
            </w:r>
            <w:r>
              <w:rPr>
                <w:sz w:val="28"/>
                <w:szCs w:val="28"/>
              </w:rPr>
              <w:tab/>
            </w:r>
            <w:r>
              <w:rPr>
                <w:sz w:val="28"/>
                <w:szCs w:val="28"/>
              </w:rPr>
              <w:fldChar w:fldCharType="begin"/>
            </w:r>
            <w:r>
              <w:rPr>
                <w:sz w:val="28"/>
                <w:szCs w:val="28"/>
              </w:rPr>
              <w:instrText xml:space="preserve"> PAGEREF _Toc16950 \h </w:instrText>
            </w:r>
            <w:r>
              <w:rPr>
                <w:sz w:val="28"/>
                <w:szCs w:val="28"/>
              </w:rPr>
            </w:r>
            <w:r>
              <w:rPr>
                <w:sz w:val="28"/>
                <w:szCs w:val="28"/>
              </w:rPr>
              <w:fldChar w:fldCharType="separate"/>
            </w:r>
            <w:r>
              <w:rPr>
                <w:sz w:val="28"/>
                <w:szCs w:val="28"/>
              </w:rPr>
              <w:t>22</w:t>
            </w:r>
            <w:r>
              <w:rPr>
                <w:sz w:val="28"/>
                <w:szCs w:val="28"/>
              </w:rPr>
              <w:fldChar w:fldCharType="end"/>
            </w:r>
          </w:hyperlink>
        </w:p>
        <w:p w14:paraId="67824477" w14:textId="77777777" w:rsidR="00632201" w:rsidRDefault="00203806">
          <w:pPr>
            <w:pStyle w:val="TOC2"/>
            <w:tabs>
              <w:tab w:val="right" w:leader="dot" w:pos="8306"/>
            </w:tabs>
            <w:ind w:left="480"/>
            <w:rPr>
              <w:sz w:val="28"/>
              <w:szCs w:val="28"/>
            </w:rPr>
          </w:pPr>
          <w:hyperlink w:anchor="_Toc28294" w:history="1">
            <w:r>
              <w:rPr>
                <w:rFonts w:hint="eastAsia"/>
                <w:sz w:val="28"/>
                <w:szCs w:val="28"/>
              </w:rPr>
              <w:t>4</w:t>
            </w:r>
            <w:r>
              <w:rPr>
                <w:rFonts w:hint="eastAsia"/>
                <w:sz w:val="28"/>
                <w:szCs w:val="28"/>
              </w:rPr>
              <w:t>.1 Legal Basis for Hong Kong Liquidators to Seek Recognition of Winding-Up Orders in Mainland China</w:t>
            </w:r>
            <w:r>
              <w:rPr>
                <w:sz w:val="28"/>
                <w:szCs w:val="28"/>
              </w:rPr>
              <w:tab/>
            </w:r>
            <w:r>
              <w:rPr>
                <w:sz w:val="28"/>
                <w:szCs w:val="28"/>
              </w:rPr>
              <w:fldChar w:fldCharType="begin"/>
            </w:r>
            <w:r>
              <w:rPr>
                <w:sz w:val="28"/>
                <w:szCs w:val="28"/>
              </w:rPr>
              <w:instrText xml:space="preserve"> PAGEREF _Toc28294 \h </w:instrText>
            </w:r>
            <w:r>
              <w:rPr>
                <w:sz w:val="28"/>
                <w:szCs w:val="28"/>
              </w:rPr>
            </w:r>
            <w:r>
              <w:rPr>
                <w:sz w:val="28"/>
                <w:szCs w:val="28"/>
              </w:rPr>
              <w:fldChar w:fldCharType="separate"/>
            </w:r>
            <w:r>
              <w:rPr>
                <w:sz w:val="28"/>
                <w:szCs w:val="28"/>
              </w:rPr>
              <w:t>23</w:t>
            </w:r>
            <w:r>
              <w:rPr>
                <w:sz w:val="28"/>
                <w:szCs w:val="28"/>
              </w:rPr>
              <w:fldChar w:fldCharType="end"/>
            </w:r>
          </w:hyperlink>
        </w:p>
        <w:p w14:paraId="67824478" w14:textId="77777777" w:rsidR="00632201" w:rsidRDefault="00203806">
          <w:pPr>
            <w:pStyle w:val="TOC2"/>
            <w:tabs>
              <w:tab w:val="right" w:leader="dot" w:pos="8306"/>
            </w:tabs>
            <w:ind w:left="480"/>
            <w:rPr>
              <w:sz w:val="28"/>
              <w:szCs w:val="28"/>
            </w:rPr>
          </w:pPr>
          <w:hyperlink w:anchor="_Toc8700" w:history="1">
            <w:r>
              <w:rPr>
                <w:rFonts w:hint="eastAsia"/>
                <w:sz w:val="28"/>
                <w:szCs w:val="28"/>
              </w:rPr>
              <w:t>4</w:t>
            </w:r>
            <w:r>
              <w:rPr>
                <w:rFonts w:hint="eastAsia"/>
                <w:sz w:val="28"/>
                <w:szCs w:val="28"/>
              </w:rPr>
              <w:t>.2 Do Mainland Courts Recognise Winding-Up Order Against Evergrande?</w:t>
            </w:r>
            <w:r>
              <w:rPr>
                <w:sz w:val="28"/>
                <w:szCs w:val="28"/>
              </w:rPr>
              <w:tab/>
            </w:r>
            <w:r>
              <w:rPr>
                <w:sz w:val="28"/>
                <w:szCs w:val="28"/>
              </w:rPr>
              <w:fldChar w:fldCharType="begin"/>
            </w:r>
            <w:r>
              <w:rPr>
                <w:sz w:val="28"/>
                <w:szCs w:val="28"/>
              </w:rPr>
              <w:instrText xml:space="preserve"> PAGEREF _Toc8700 \h </w:instrText>
            </w:r>
            <w:r>
              <w:rPr>
                <w:sz w:val="28"/>
                <w:szCs w:val="28"/>
              </w:rPr>
            </w:r>
            <w:r>
              <w:rPr>
                <w:sz w:val="28"/>
                <w:szCs w:val="28"/>
              </w:rPr>
              <w:fldChar w:fldCharType="separate"/>
            </w:r>
            <w:r>
              <w:rPr>
                <w:sz w:val="28"/>
                <w:szCs w:val="28"/>
              </w:rPr>
              <w:t>27</w:t>
            </w:r>
            <w:r>
              <w:rPr>
                <w:sz w:val="28"/>
                <w:szCs w:val="28"/>
              </w:rPr>
              <w:fldChar w:fldCharType="end"/>
            </w:r>
          </w:hyperlink>
        </w:p>
        <w:p w14:paraId="67824479" w14:textId="77777777" w:rsidR="00632201" w:rsidRDefault="00203806">
          <w:pPr>
            <w:pStyle w:val="TOC3"/>
            <w:tabs>
              <w:tab w:val="right" w:leader="dot" w:pos="8306"/>
            </w:tabs>
            <w:ind w:left="960"/>
            <w:rPr>
              <w:sz w:val="28"/>
              <w:szCs w:val="28"/>
            </w:rPr>
          </w:pPr>
          <w:hyperlink w:anchor="_Toc4247" w:history="1">
            <w:r>
              <w:rPr>
                <w:rFonts w:hint="eastAsia"/>
                <w:sz w:val="28"/>
                <w:szCs w:val="28"/>
              </w:rPr>
              <w:t xml:space="preserve">4.2.1 </w:t>
            </w:r>
            <w:r>
              <w:rPr>
                <w:sz w:val="28"/>
                <w:szCs w:val="28"/>
              </w:rPr>
              <w:t>Pilot Areas and Eligible Hong Kong Insolvency Proceedings</w:t>
            </w:r>
            <w:r>
              <w:rPr>
                <w:sz w:val="28"/>
                <w:szCs w:val="28"/>
              </w:rPr>
              <w:tab/>
            </w:r>
            <w:r>
              <w:rPr>
                <w:sz w:val="28"/>
                <w:szCs w:val="28"/>
              </w:rPr>
              <w:fldChar w:fldCharType="begin"/>
            </w:r>
            <w:r>
              <w:rPr>
                <w:sz w:val="28"/>
                <w:szCs w:val="28"/>
              </w:rPr>
              <w:instrText xml:space="preserve"> PAGEREF _Toc4247 \h </w:instrText>
            </w:r>
            <w:r>
              <w:rPr>
                <w:sz w:val="28"/>
                <w:szCs w:val="28"/>
              </w:rPr>
            </w:r>
            <w:r>
              <w:rPr>
                <w:sz w:val="28"/>
                <w:szCs w:val="28"/>
              </w:rPr>
              <w:fldChar w:fldCharType="separate"/>
            </w:r>
            <w:r>
              <w:rPr>
                <w:sz w:val="28"/>
                <w:szCs w:val="28"/>
              </w:rPr>
              <w:t>28</w:t>
            </w:r>
            <w:r>
              <w:rPr>
                <w:sz w:val="28"/>
                <w:szCs w:val="28"/>
              </w:rPr>
              <w:fldChar w:fldCharType="end"/>
            </w:r>
          </w:hyperlink>
        </w:p>
        <w:p w14:paraId="6782447A" w14:textId="77777777" w:rsidR="00632201" w:rsidRDefault="00203806">
          <w:pPr>
            <w:pStyle w:val="TOC3"/>
            <w:tabs>
              <w:tab w:val="right" w:leader="dot" w:pos="8306"/>
            </w:tabs>
            <w:ind w:left="960"/>
            <w:rPr>
              <w:sz w:val="28"/>
              <w:szCs w:val="28"/>
            </w:rPr>
          </w:pPr>
          <w:hyperlink w:anchor="_Toc21314" w:history="1">
            <w:r>
              <w:rPr>
                <w:rFonts w:hint="eastAsia"/>
                <w:sz w:val="28"/>
                <w:szCs w:val="28"/>
              </w:rPr>
              <w:t>4.2.2 COMI Test</w:t>
            </w:r>
            <w:r>
              <w:rPr>
                <w:sz w:val="28"/>
                <w:szCs w:val="28"/>
              </w:rPr>
              <w:tab/>
            </w:r>
            <w:r>
              <w:rPr>
                <w:sz w:val="28"/>
                <w:szCs w:val="28"/>
              </w:rPr>
              <w:fldChar w:fldCharType="begin"/>
            </w:r>
            <w:r>
              <w:rPr>
                <w:sz w:val="28"/>
                <w:szCs w:val="28"/>
              </w:rPr>
              <w:instrText xml:space="preserve"> PAGEREF _Toc21314 \h </w:instrText>
            </w:r>
            <w:r>
              <w:rPr>
                <w:sz w:val="28"/>
                <w:szCs w:val="28"/>
              </w:rPr>
            </w:r>
            <w:r>
              <w:rPr>
                <w:sz w:val="28"/>
                <w:szCs w:val="28"/>
              </w:rPr>
              <w:fldChar w:fldCharType="separate"/>
            </w:r>
            <w:r>
              <w:rPr>
                <w:sz w:val="28"/>
                <w:szCs w:val="28"/>
              </w:rPr>
              <w:t>30</w:t>
            </w:r>
            <w:r>
              <w:rPr>
                <w:sz w:val="28"/>
                <w:szCs w:val="28"/>
              </w:rPr>
              <w:fldChar w:fldCharType="end"/>
            </w:r>
          </w:hyperlink>
        </w:p>
        <w:p w14:paraId="6782447B" w14:textId="77777777" w:rsidR="00632201" w:rsidRDefault="00203806">
          <w:pPr>
            <w:pStyle w:val="TOC3"/>
            <w:tabs>
              <w:tab w:val="right" w:leader="dot" w:pos="8306"/>
            </w:tabs>
            <w:ind w:left="960"/>
            <w:rPr>
              <w:sz w:val="28"/>
              <w:szCs w:val="28"/>
            </w:rPr>
          </w:pPr>
          <w:hyperlink w:anchor="_Toc9081" w:history="1">
            <w:r>
              <w:rPr>
                <w:rFonts w:hint="eastAsia"/>
                <w:sz w:val="28"/>
                <w:szCs w:val="28"/>
              </w:rPr>
              <w:t>4.2.3 Public Policy Exception</w:t>
            </w:r>
            <w:r>
              <w:rPr>
                <w:sz w:val="28"/>
                <w:szCs w:val="28"/>
              </w:rPr>
              <w:tab/>
            </w:r>
            <w:r>
              <w:rPr>
                <w:sz w:val="28"/>
                <w:szCs w:val="28"/>
              </w:rPr>
              <w:fldChar w:fldCharType="begin"/>
            </w:r>
            <w:r>
              <w:rPr>
                <w:sz w:val="28"/>
                <w:szCs w:val="28"/>
              </w:rPr>
              <w:instrText xml:space="preserve"> PAGEREF _Toc9081 \h </w:instrText>
            </w:r>
            <w:r>
              <w:rPr>
                <w:sz w:val="28"/>
                <w:szCs w:val="28"/>
              </w:rPr>
            </w:r>
            <w:r>
              <w:rPr>
                <w:sz w:val="28"/>
                <w:szCs w:val="28"/>
              </w:rPr>
              <w:fldChar w:fldCharType="separate"/>
            </w:r>
            <w:r>
              <w:rPr>
                <w:sz w:val="28"/>
                <w:szCs w:val="28"/>
              </w:rPr>
              <w:t>33</w:t>
            </w:r>
            <w:r>
              <w:rPr>
                <w:sz w:val="28"/>
                <w:szCs w:val="28"/>
              </w:rPr>
              <w:fldChar w:fldCharType="end"/>
            </w:r>
          </w:hyperlink>
        </w:p>
        <w:p w14:paraId="6782447C" w14:textId="77777777" w:rsidR="00632201" w:rsidRDefault="00203806">
          <w:pPr>
            <w:pStyle w:val="TOC3"/>
            <w:tabs>
              <w:tab w:val="right" w:leader="dot" w:pos="8306"/>
            </w:tabs>
            <w:ind w:left="960"/>
            <w:rPr>
              <w:sz w:val="28"/>
              <w:szCs w:val="28"/>
            </w:rPr>
          </w:pPr>
          <w:hyperlink w:anchor="_Toc24348" w:history="1">
            <w:r>
              <w:rPr>
                <w:rFonts w:hint="eastAsia"/>
                <w:sz w:val="28"/>
                <w:szCs w:val="28"/>
              </w:rPr>
              <w:t>4.2.4 Practical Considerations of the Chinese Authorities</w:t>
            </w:r>
            <w:r>
              <w:rPr>
                <w:sz w:val="28"/>
                <w:szCs w:val="28"/>
              </w:rPr>
              <w:tab/>
            </w:r>
            <w:r>
              <w:rPr>
                <w:sz w:val="28"/>
                <w:szCs w:val="28"/>
              </w:rPr>
              <w:fldChar w:fldCharType="begin"/>
            </w:r>
            <w:r>
              <w:rPr>
                <w:sz w:val="28"/>
                <w:szCs w:val="28"/>
              </w:rPr>
              <w:instrText xml:space="preserve"> PAGEREF _Toc24348 \h </w:instrText>
            </w:r>
            <w:r>
              <w:rPr>
                <w:sz w:val="28"/>
                <w:szCs w:val="28"/>
              </w:rPr>
            </w:r>
            <w:r>
              <w:rPr>
                <w:sz w:val="28"/>
                <w:szCs w:val="28"/>
              </w:rPr>
              <w:fldChar w:fldCharType="separate"/>
            </w:r>
            <w:r>
              <w:rPr>
                <w:sz w:val="28"/>
                <w:szCs w:val="28"/>
              </w:rPr>
              <w:t>35</w:t>
            </w:r>
            <w:r>
              <w:rPr>
                <w:sz w:val="28"/>
                <w:szCs w:val="28"/>
              </w:rPr>
              <w:fldChar w:fldCharType="end"/>
            </w:r>
          </w:hyperlink>
        </w:p>
        <w:p w14:paraId="6782447D" w14:textId="77777777" w:rsidR="00632201" w:rsidRDefault="00203806">
          <w:pPr>
            <w:pStyle w:val="TOC1"/>
            <w:tabs>
              <w:tab w:val="right" w:leader="dot" w:pos="8306"/>
            </w:tabs>
          </w:pPr>
          <w:hyperlink w:anchor="_Toc2191" w:history="1">
            <w:r>
              <w:rPr>
                <w:rFonts w:hint="eastAsia"/>
                <w:sz w:val="28"/>
                <w:szCs w:val="28"/>
              </w:rPr>
              <w:t>5. Conclusion</w:t>
            </w:r>
            <w:r>
              <w:rPr>
                <w:sz w:val="28"/>
                <w:szCs w:val="28"/>
              </w:rPr>
              <w:tab/>
            </w:r>
            <w:r>
              <w:rPr>
                <w:sz w:val="28"/>
                <w:szCs w:val="28"/>
              </w:rPr>
              <w:fldChar w:fldCharType="begin"/>
            </w:r>
            <w:r>
              <w:rPr>
                <w:sz w:val="28"/>
                <w:szCs w:val="28"/>
              </w:rPr>
              <w:instrText xml:space="preserve"> PAGEREF _Toc2191 \h </w:instrText>
            </w:r>
            <w:r>
              <w:rPr>
                <w:sz w:val="28"/>
                <w:szCs w:val="28"/>
              </w:rPr>
            </w:r>
            <w:r>
              <w:rPr>
                <w:sz w:val="28"/>
                <w:szCs w:val="28"/>
              </w:rPr>
              <w:fldChar w:fldCharType="separate"/>
            </w:r>
            <w:r>
              <w:rPr>
                <w:sz w:val="28"/>
                <w:szCs w:val="28"/>
              </w:rPr>
              <w:t>42</w:t>
            </w:r>
            <w:r>
              <w:rPr>
                <w:sz w:val="28"/>
                <w:szCs w:val="28"/>
              </w:rPr>
              <w:fldChar w:fldCharType="end"/>
            </w:r>
          </w:hyperlink>
        </w:p>
        <w:p w14:paraId="6782447E" w14:textId="77777777" w:rsidR="00632201" w:rsidRDefault="00203806">
          <w:pPr>
            <w:jc w:val="center"/>
            <w:rPr>
              <w:rFonts w:cs="Arial"/>
              <w:b/>
              <w:bCs/>
              <w:sz w:val="32"/>
              <w:szCs w:val="32"/>
            </w:rPr>
          </w:pPr>
          <w:r>
            <w:rPr>
              <w:rFonts w:cs="Arial"/>
              <w:sz w:val="28"/>
              <w:szCs w:val="28"/>
            </w:rPr>
            <w:fldChar w:fldCharType="end"/>
          </w:r>
        </w:p>
      </w:sdtContent>
    </w:sdt>
    <w:p w14:paraId="6782447F" w14:textId="77777777" w:rsidR="00632201" w:rsidRDefault="00632201"/>
    <w:p w14:paraId="67824480" w14:textId="77777777" w:rsidR="00632201" w:rsidRDefault="00203806">
      <w:pPr>
        <w:pStyle w:val="Heading1"/>
        <w:numPr>
          <w:ilvl w:val="0"/>
          <w:numId w:val="1"/>
        </w:numPr>
      </w:pPr>
      <w:bookmarkStart w:id="5" w:name="_Toc16952"/>
      <w:bookmarkStart w:id="6" w:name="_Toc5189"/>
      <w:r>
        <w:lastRenderedPageBreak/>
        <w:t>Introduction</w:t>
      </w:r>
      <w:bookmarkEnd w:id="5"/>
      <w:bookmarkEnd w:id="6"/>
    </w:p>
    <w:p w14:paraId="67824481" w14:textId="77777777" w:rsidR="00632201" w:rsidRDefault="00203806">
      <w:pPr>
        <w:pStyle w:val="Heading1"/>
        <w:spacing w:beforeLines="150" w:before="468" w:afterLines="150" w:after="468" w:line="360" w:lineRule="auto"/>
        <w:rPr>
          <w:rFonts w:cs="Arial"/>
          <w:b w:val="0"/>
          <w:bCs/>
          <w:sz w:val="24"/>
        </w:rPr>
      </w:pPr>
      <w:bookmarkStart w:id="7" w:name="_Toc18597"/>
      <w:bookmarkStart w:id="8" w:name="_Toc2582"/>
      <w:bookmarkStart w:id="9" w:name="_Toc21203"/>
      <w:bookmarkStart w:id="10" w:name="_Toc9830"/>
      <w:bookmarkStart w:id="11" w:name="_Toc5585"/>
      <w:r>
        <w:rPr>
          <w:rFonts w:cs="Arial"/>
          <w:b w:val="0"/>
          <w:bCs/>
          <w:sz w:val="24"/>
        </w:rPr>
        <w:t>Over the past decade</w:t>
      </w:r>
      <w:r>
        <w:rPr>
          <w:rFonts w:cs="Arial" w:hint="eastAsia"/>
          <w:b w:val="0"/>
          <w:bCs/>
          <w:sz w:val="24"/>
        </w:rPr>
        <w:t xml:space="preserve">, China has been slowly yet steadily opening up its market for </w:t>
      </w:r>
      <w:proofErr w:type="spellStart"/>
      <w:r>
        <w:rPr>
          <w:rFonts w:cs="Arial"/>
          <w:b w:val="0"/>
          <w:bCs/>
          <w:sz w:val="24"/>
        </w:rPr>
        <w:t>recogni</w:t>
      </w:r>
      <w:r>
        <w:rPr>
          <w:rFonts w:cs="Arial" w:hint="eastAsia"/>
          <w:b w:val="0"/>
          <w:bCs/>
          <w:sz w:val="24"/>
        </w:rPr>
        <w:t>s</w:t>
      </w:r>
      <w:r>
        <w:rPr>
          <w:rFonts w:cs="Arial"/>
          <w:b w:val="0"/>
          <w:bCs/>
          <w:sz w:val="24"/>
        </w:rPr>
        <w:t>ing</w:t>
      </w:r>
      <w:proofErr w:type="spellEnd"/>
      <w:r>
        <w:rPr>
          <w:rFonts w:cs="Arial"/>
          <w:b w:val="0"/>
          <w:bCs/>
          <w:sz w:val="24"/>
        </w:rPr>
        <w:t xml:space="preserve"> and</w:t>
      </w:r>
      <w:r>
        <w:rPr>
          <w:rFonts w:cs="Arial" w:hint="eastAsia"/>
          <w:b w:val="0"/>
          <w:bCs/>
          <w:sz w:val="24"/>
        </w:rPr>
        <w:t xml:space="preserve"> assisting foreign insolvency proceedings. The Supreme People</w:t>
      </w:r>
      <w:r>
        <w:rPr>
          <w:rFonts w:cs="Arial"/>
          <w:b w:val="0"/>
          <w:bCs/>
          <w:sz w:val="24"/>
        </w:rPr>
        <w:t>'</w:t>
      </w:r>
      <w:r>
        <w:rPr>
          <w:rFonts w:cs="Arial" w:hint="eastAsia"/>
          <w:b w:val="0"/>
          <w:bCs/>
          <w:sz w:val="24"/>
        </w:rPr>
        <w:t>s Court of China (SPC)</w:t>
      </w:r>
      <w:r>
        <w:rPr>
          <w:rFonts w:cs="Arial"/>
          <w:b w:val="0"/>
          <w:bCs/>
          <w:sz w:val="24"/>
        </w:rPr>
        <w:t>,</w:t>
      </w:r>
      <w:r>
        <w:rPr>
          <w:rFonts w:cs="Arial" w:hint="eastAsia"/>
          <w:b w:val="0"/>
          <w:bCs/>
          <w:sz w:val="24"/>
        </w:rPr>
        <w:t xml:space="preserve"> in </w:t>
      </w:r>
      <w:r>
        <w:rPr>
          <w:rFonts w:cs="Arial"/>
          <w:b w:val="0"/>
          <w:bCs/>
          <w:sz w:val="24"/>
        </w:rPr>
        <w:t xml:space="preserve">the </w:t>
      </w:r>
      <w:r>
        <w:rPr>
          <w:rFonts w:cs="Arial" w:hint="eastAsia"/>
          <w:b w:val="0"/>
          <w:bCs/>
          <w:sz w:val="24"/>
        </w:rPr>
        <w:t xml:space="preserve">2014 </w:t>
      </w:r>
      <w:r>
        <w:rPr>
          <w:rFonts w:cs="Arial" w:hint="eastAsia"/>
          <w:b w:val="0"/>
          <w:bCs/>
          <w:i/>
          <w:iCs/>
          <w:sz w:val="24"/>
        </w:rPr>
        <w:t>Thumb case</w:t>
      </w:r>
      <w:r>
        <w:rPr>
          <w:rStyle w:val="FootnoteReference"/>
          <w:rFonts w:cs="Arial" w:hint="eastAsia"/>
          <w:b w:val="0"/>
          <w:bCs/>
          <w:i/>
          <w:iCs/>
          <w:sz w:val="24"/>
        </w:rPr>
        <w:footnoteReference w:id="1"/>
      </w:r>
      <w:r>
        <w:rPr>
          <w:rFonts w:cs="Arial"/>
          <w:b w:val="0"/>
          <w:bCs/>
          <w:i/>
          <w:iCs/>
          <w:sz w:val="24"/>
        </w:rPr>
        <w:t xml:space="preserve">, </w:t>
      </w:r>
      <w:r>
        <w:rPr>
          <w:rFonts w:cs="Arial" w:hint="eastAsia"/>
          <w:b w:val="0"/>
          <w:bCs/>
          <w:sz w:val="24"/>
        </w:rPr>
        <w:t xml:space="preserve">first </w:t>
      </w:r>
      <w:proofErr w:type="spellStart"/>
      <w:r>
        <w:rPr>
          <w:rFonts w:cs="Arial" w:hint="eastAsia"/>
          <w:b w:val="0"/>
          <w:bCs/>
          <w:sz w:val="24"/>
        </w:rPr>
        <w:t>recogni</w:t>
      </w:r>
      <w:r>
        <w:rPr>
          <w:rFonts w:cs="Arial"/>
          <w:b w:val="0"/>
          <w:bCs/>
          <w:sz w:val="24"/>
        </w:rPr>
        <w:t>s</w:t>
      </w:r>
      <w:r>
        <w:rPr>
          <w:rFonts w:cs="Arial" w:hint="eastAsia"/>
          <w:b w:val="0"/>
          <w:bCs/>
          <w:sz w:val="24"/>
        </w:rPr>
        <w:t>ed</w:t>
      </w:r>
      <w:proofErr w:type="spellEnd"/>
      <w:r>
        <w:rPr>
          <w:rFonts w:cs="Arial" w:hint="eastAsia"/>
          <w:b w:val="0"/>
          <w:bCs/>
          <w:sz w:val="24"/>
        </w:rPr>
        <w:t xml:space="preserve"> the status of foreign insolvency representatives in China. </w:t>
      </w:r>
      <w:bookmarkStart w:id="12" w:name="OLE_LINK5"/>
      <w:r>
        <w:rPr>
          <w:rFonts w:cs="Arial" w:hint="eastAsia"/>
          <w:b w:val="0"/>
          <w:bCs/>
          <w:sz w:val="24"/>
        </w:rPr>
        <w:t>However, this recognition was limited to the capacity of foreign representative</w:t>
      </w:r>
      <w:r>
        <w:rPr>
          <w:rFonts w:cs="Arial"/>
          <w:b w:val="0"/>
          <w:bCs/>
          <w:sz w:val="24"/>
        </w:rPr>
        <w:t>s</w:t>
      </w:r>
      <w:r>
        <w:rPr>
          <w:rFonts w:cs="Arial" w:hint="eastAsia"/>
          <w:b w:val="0"/>
          <w:bCs/>
          <w:sz w:val="24"/>
        </w:rPr>
        <w:t xml:space="preserve"> to manage affairs of Chinese subsidiaries on behalf of the foreign parent </w:t>
      </w:r>
      <w:proofErr w:type="gramStart"/>
      <w:r>
        <w:rPr>
          <w:rFonts w:cs="Arial" w:hint="eastAsia"/>
          <w:b w:val="0"/>
          <w:bCs/>
          <w:sz w:val="24"/>
        </w:rPr>
        <w:t>companies, but</w:t>
      </w:r>
      <w:proofErr w:type="gramEnd"/>
      <w:r>
        <w:rPr>
          <w:rFonts w:cs="Arial" w:hint="eastAsia"/>
          <w:b w:val="0"/>
          <w:bCs/>
          <w:sz w:val="24"/>
        </w:rPr>
        <w:t xml:space="preserve"> did not extend to allowing them to remit insolvency assets into their home proceedings. </w:t>
      </w:r>
      <w:bookmarkEnd w:id="12"/>
      <w:r>
        <w:rPr>
          <w:rFonts w:cs="Arial" w:hint="eastAsia"/>
          <w:b w:val="0"/>
          <w:bCs/>
          <w:sz w:val="24"/>
        </w:rPr>
        <w:t xml:space="preserve">In 2017, SPC introduced a more adaptable presumption reciprocity to replace the previously rigid </w:t>
      </w:r>
      <w:r>
        <w:rPr>
          <w:rFonts w:cs="Arial" w:hint="eastAsia"/>
          <w:b w:val="0"/>
          <w:bCs/>
          <w:i/>
          <w:iCs/>
          <w:sz w:val="24"/>
        </w:rPr>
        <w:t xml:space="preserve">de facto </w:t>
      </w:r>
      <w:r>
        <w:rPr>
          <w:rFonts w:cs="Arial" w:hint="eastAsia"/>
          <w:b w:val="0"/>
          <w:bCs/>
          <w:sz w:val="24"/>
        </w:rPr>
        <w:t>reciprocity.</w:t>
      </w:r>
      <w:r>
        <w:rPr>
          <w:rStyle w:val="FootnoteReference"/>
          <w:rFonts w:cs="Arial" w:hint="eastAsia"/>
          <w:b w:val="0"/>
          <w:bCs/>
          <w:sz w:val="24"/>
        </w:rPr>
        <w:footnoteReference w:id="2"/>
      </w:r>
      <w:bookmarkEnd w:id="7"/>
      <w:bookmarkEnd w:id="8"/>
      <w:bookmarkEnd w:id="9"/>
      <w:bookmarkEnd w:id="10"/>
      <w:bookmarkEnd w:id="11"/>
      <w:r>
        <w:rPr>
          <w:rFonts w:cs="Arial" w:hint="eastAsia"/>
          <w:b w:val="0"/>
          <w:bCs/>
          <w:sz w:val="24"/>
        </w:rPr>
        <w:t xml:space="preserve"> </w:t>
      </w:r>
    </w:p>
    <w:p w14:paraId="67824482" w14:textId="77777777" w:rsidR="00632201" w:rsidRDefault="00203806">
      <w:pPr>
        <w:spacing w:beforeLines="150" w:before="468" w:afterLines="150" w:after="468" w:line="360" w:lineRule="auto"/>
        <w:rPr>
          <w:rFonts w:cs="Arial"/>
        </w:rPr>
      </w:pPr>
      <w:r>
        <w:rPr>
          <w:rFonts w:cs="Arial"/>
        </w:rPr>
        <w:t xml:space="preserve">On 14 May 2021, </w:t>
      </w:r>
      <w:bookmarkStart w:id="13" w:name="OLE_LINK41"/>
      <w:r>
        <w:rPr>
          <w:rFonts w:cs="Arial"/>
        </w:rPr>
        <w:t>SPC and the Hong Kong government signed the Record of Meeting on Mutual Recognition of and Assistance to Insolvency Proceedings Between Mainland China and Hong Kong courts</w:t>
      </w:r>
      <w:bookmarkEnd w:id="13"/>
      <w:r>
        <w:rPr>
          <w:rFonts w:cs="Arial"/>
        </w:rPr>
        <w:t xml:space="preserve"> (Meeting Record). </w:t>
      </w:r>
      <w:bookmarkStart w:id="14" w:name="OLE_LINK4"/>
      <w:r>
        <w:rPr>
          <w:rFonts w:cs="Arial"/>
        </w:rPr>
        <w:t>To this end</w:t>
      </w:r>
      <w:bookmarkStart w:id="15" w:name="OLE_LINK8"/>
      <w:r>
        <w:rPr>
          <w:rFonts w:cs="Arial"/>
        </w:rPr>
        <w:t>, SPC also issued the Opinions on Taking Forward a Pilot Measure concerning the Recognition of and Assistance to Insolvency Proceedings in Hong Kong</w:t>
      </w:r>
      <w:bookmarkEnd w:id="15"/>
      <w:r>
        <w:rPr>
          <w:rFonts w:cs="Arial"/>
        </w:rPr>
        <w:t xml:space="preserve"> (Pilot Opinion), using UNCITRL Model Law on Cross-Border Insolvency as a referenc</w:t>
      </w:r>
      <w:bookmarkEnd w:id="14"/>
      <w:r>
        <w:rPr>
          <w:rFonts w:cs="Arial"/>
        </w:rPr>
        <w:t>e. The Pilot Opinion has been tested in two cases to be effective.</w:t>
      </w:r>
      <w:r>
        <w:rPr>
          <w:rStyle w:val="FootnoteReference"/>
          <w:rFonts w:cs="Arial"/>
          <w:bCs/>
        </w:rPr>
        <w:footnoteReference w:id="3"/>
      </w:r>
      <w:r>
        <w:rPr>
          <w:rFonts w:cs="Arial"/>
        </w:rPr>
        <w:t xml:space="preserve"> Scholars optimistically believe that these judicial moves are progressively paving the way for adopting the 1997 Model Law in Mainland China.</w:t>
      </w:r>
      <w:r>
        <w:rPr>
          <w:rStyle w:val="FootnoteReference"/>
          <w:rFonts w:cs="Arial"/>
          <w:bCs/>
        </w:rPr>
        <w:footnoteReference w:id="4"/>
      </w:r>
    </w:p>
    <w:p w14:paraId="67824483" w14:textId="77777777" w:rsidR="00632201" w:rsidRDefault="00203806">
      <w:pPr>
        <w:spacing w:beforeLines="150" w:before="468" w:afterLines="150" w:after="468" w:line="360" w:lineRule="auto"/>
        <w:rPr>
          <w:rFonts w:cs="Arial"/>
          <w:bCs/>
        </w:rPr>
      </w:pPr>
      <w:r>
        <w:rPr>
          <w:rFonts w:cs="Arial"/>
        </w:rPr>
        <w:lastRenderedPageBreak/>
        <w:t>However, there have been concerns that the trend towards the adoption of the Model Law in China may be at a crucial turning point. In a recent Insolvency case, Re China Evergrande Group</w:t>
      </w:r>
      <w:r>
        <w:rPr>
          <w:rStyle w:val="FootnoteReference"/>
          <w:rFonts w:cs="Arial"/>
          <w:bCs/>
          <w:i/>
          <w:iCs/>
        </w:rPr>
        <w:footnoteReference w:id="5"/>
      </w:r>
      <w:r>
        <w:rPr>
          <w:rFonts w:cs="Arial"/>
        </w:rPr>
        <w:t xml:space="preserve">, the High Court of Hong Kong ordered to winding-up of Evergrande and appointed liquidators. </w:t>
      </w:r>
      <w:bookmarkStart w:id="16" w:name="OLE_LINK6"/>
      <w:r>
        <w:rPr>
          <w:rFonts w:cs="Arial"/>
        </w:rPr>
        <w:t>Judge Linda Chan, who ruled on this case, said she has had 'enough is enough' of Evergrande's repeated failures to present a proper debt restructuring plan, so liquidation may be the better option for protecting the interests of creditors</w:t>
      </w:r>
      <w:bookmarkEnd w:id="16"/>
      <w:r>
        <w:rPr>
          <w:rFonts w:cs="Arial"/>
        </w:rPr>
        <w:t>.</w:t>
      </w:r>
      <w:r>
        <w:rPr>
          <w:rStyle w:val="FootnoteReference"/>
          <w:rFonts w:cs="Arial"/>
          <w:bCs/>
        </w:rPr>
        <w:footnoteReference w:id="6"/>
      </w:r>
      <w:r>
        <w:rPr>
          <w:rFonts w:cs="Arial"/>
        </w:rPr>
        <w:t xml:space="preserve"> </w:t>
      </w:r>
      <w:bookmarkStart w:id="17" w:name="OLE_LINK7"/>
      <w:r>
        <w:rPr>
          <w:rFonts w:cs="Arial"/>
        </w:rPr>
        <w:t>Nevertheless, this move may be a drawn-out process</w:t>
      </w:r>
      <w:bookmarkEnd w:id="17"/>
      <w:r>
        <w:rPr>
          <w:rFonts w:cs="Arial"/>
        </w:rPr>
        <w:t xml:space="preserve"> for foreign creditors, as over 90% of its assets available for liquidation are in Mainland China.</w:t>
      </w:r>
      <w:r>
        <w:rPr>
          <w:rStyle w:val="FootnoteReference"/>
          <w:rFonts w:cs="Arial"/>
          <w:bCs/>
        </w:rPr>
        <w:footnoteReference w:id="7"/>
      </w:r>
      <w:r>
        <w:rPr>
          <w:rFonts w:cs="Arial"/>
          <w:bCs/>
        </w:rPr>
        <w:t xml:space="preserve"> </w:t>
      </w:r>
    </w:p>
    <w:p w14:paraId="67824484" w14:textId="77777777" w:rsidR="00632201" w:rsidRDefault="00203806">
      <w:pPr>
        <w:spacing w:beforeLines="150" w:before="468" w:afterLines="150" w:after="468" w:line="360" w:lineRule="auto"/>
        <w:rPr>
          <w:rFonts w:cs="Arial"/>
          <w:szCs w:val="32"/>
        </w:rPr>
      </w:pPr>
      <w:r>
        <w:rPr>
          <w:rFonts w:cs="Arial" w:hint="eastAsia"/>
          <w:szCs w:val="32"/>
        </w:rPr>
        <w:t>This winding-up order in Hong Kong places China</w:t>
      </w:r>
      <w:r>
        <w:rPr>
          <w:rFonts w:cs="Arial"/>
          <w:szCs w:val="32"/>
        </w:rPr>
        <w:t>'</w:t>
      </w:r>
      <w:r>
        <w:rPr>
          <w:rFonts w:cs="Arial" w:hint="eastAsia"/>
          <w:szCs w:val="32"/>
        </w:rPr>
        <w:t>s cross-border insolvency law in the spotlight. An unavoidable question is whether or to what extent this winding-up order in Hong Kong will be respect</w:t>
      </w:r>
      <w:r>
        <w:rPr>
          <w:rFonts w:cs="Arial"/>
          <w:szCs w:val="32"/>
        </w:rPr>
        <w:t>ed</w:t>
      </w:r>
      <w:r>
        <w:rPr>
          <w:rFonts w:cs="Arial" w:hint="eastAsia"/>
          <w:szCs w:val="32"/>
        </w:rPr>
        <w:t xml:space="preserve"> and enforced by Mainland China</w:t>
      </w:r>
      <w:r>
        <w:rPr>
          <w:rFonts w:cs="Arial"/>
          <w:szCs w:val="32"/>
        </w:rPr>
        <w:t>'</w:t>
      </w:r>
      <w:r>
        <w:rPr>
          <w:rFonts w:cs="Arial" w:hint="eastAsia"/>
          <w:szCs w:val="32"/>
        </w:rPr>
        <w:t xml:space="preserve">s courts. </w:t>
      </w:r>
      <w:r>
        <w:rPr>
          <w:rFonts w:cs="Arial" w:hint="eastAsia"/>
          <w:bCs/>
          <w:szCs w:val="32"/>
        </w:rPr>
        <w:t xml:space="preserve">Although a new recognition and assistance mechanism for insolvency proceedings has been established between Mainland </w:t>
      </w:r>
      <w:r>
        <w:rPr>
          <w:rFonts w:cs="Arial"/>
          <w:bCs/>
          <w:szCs w:val="32"/>
        </w:rPr>
        <w:t>C</w:t>
      </w:r>
      <w:r>
        <w:rPr>
          <w:rFonts w:cs="Arial" w:hint="eastAsia"/>
          <w:bCs/>
          <w:szCs w:val="32"/>
        </w:rPr>
        <w:t>hina and Hong Kong, it is unclear how the Chinese courts will treat this liquidation order.</w:t>
      </w:r>
      <w:r>
        <w:rPr>
          <w:rFonts w:cs="Arial"/>
          <w:bCs/>
          <w:szCs w:val="32"/>
        </w:rPr>
        <w:t xml:space="preserve"> </w:t>
      </w:r>
      <w:r>
        <w:rPr>
          <w:rFonts w:cs="Arial" w:hint="eastAsia"/>
          <w:bCs/>
          <w:szCs w:val="32"/>
        </w:rPr>
        <w:t xml:space="preserve">After all, the catastrophic ripple effects of </w:t>
      </w:r>
      <w:r>
        <w:rPr>
          <w:rFonts w:cs="Arial"/>
          <w:bCs/>
          <w:szCs w:val="32"/>
        </w:rPr>
        <w:t xml:space="preserve">the </w:t>
      </w:r>
      <w:r>
        <w:rPr>
          <w:rFonts w:cs="Arial" w:hint="eastAsia"/>
          <w:bCs/>
          <w:szCs w:val="32"/>
        </w:rPr>
        <w:t xml:space="preserve">ongoing </w:t>
      </w:r>
      <w:proofErr w:type="spellStart"/>
      <w:r>
        <w:rPr>
          <w:rFonts w:cs="Arial" w:hint="eastAsia"/>
          <w:bCs/>
          <w:szCs w:val="32"/>
        </w:rPr>
        <w:t>Evergande</w:t>
      </w:r>
      <w:proofErr w:type="spellEnd"/>
      <w:r>
        <w:rPr>
          <w:rFonts w:cs="Arial" w:hint="eastAsia"/>
          <w:bCs/>
          <w:szCs w:val="32"/>
        </w:rPr>
        <w:t xml:space="preserve"> crisis on China</w:t>
      </w:r>
      <w:r>
        <w:rPr>
          <w:rFonts w:cs="Arial"/>
          <w:bCs/>
          <w:szCs w:val="32"/>
        </w:rPr>
        <w:t>'</w:t>
      </w:r>
      <w:r>
        <w:rPr>
          <w:rFonts w:cs="Arial" w:hint="eastAsia"/>
          <w:bCs/>
          <w:szCs w:val="32"/>
        </w:rPr>
        <w:t>s financial, property markets, as well as on political and social stability.</w:t>
      </w:r>
    </w:p>
    <w:p w14:paraId="67824485" w14:textId="77777777" w:rsidR="00632201" w:rsidRDefault="00203806">
      <w:pPr>
        <w:spacing w:beforeLines="150" w:before="468" w:afterLines="150" w:after="468" w:line="360" w:lineRule="auto"/>
        <w:rPr>
          <w:rFonts w:cs="Arial"/>
          <w:bCs/>
          <w:szCs w:val="32"/>
        </w:rPr>
      </w:pPr>
      <w:r>
        <w:rPr>
          <w:rFonts w:cs="Arial" w:hint="eastAsia"/>
          <w:bCs/>
          <w:szCs w:val="32"/>
        </w:rPr>
        <w:t xml:space="preserve">This winding-up order issued by </w:t>
      </w:r>
      <w:r>
        <w:rPr>
          <w:rFonts w:cs="Arial"/>
          <w:bCs/>
          <w:szCs w:val="32"/>
        </w:rPr>
        <w:t xml:space="preserve">the </w:t>
      </w:r>
      <w:r>
        <w:rPr>
          <w:rFonts w:cs="Arial" w:hint="eastAsia"/>
          <w:bCs/>
          <w:szCs w:val="32"/>
        </w:rPr>
        <w:t xml:space="preserve">Hong Kong High Court places </w:t>
      </w:r>
      <w:r>
        <w:rPr>
          <w:rFonts w:cs="Arial"/>
          <w:bCs/>
          <w:szCs w:val="32"/>
        </w:rPr>
        <w:t>the Chinese</w:t>
      </w:r>
      <w:r>
        <w:rPr>
          <w:rFonts w:cs="Arial" w:hint="eastAsia"/>
          <w:bCs/>
          <w:szCs w:val="32"/>
        </w:rPr>
        <w:t xml:space="preserve"> government between a rock and a hard place. There are two options available to the Chinese government to respond to Evergrande</w:t>
      </w:r>
      <w:r>
        <w:rPr>
          <w:rFonts w:cs="Arial"/>
          <w:bCs/>
          <w:szCs w:val="32"/>
        </w:rPr>
        <w:t>'s</w:t>
      </w:r>
      <w:r>
        <w:rPr>
          <w:rFonts w:cs="Arial" w:hint="eastAsia"/>
          <w:bCs/>
          <w:szCs w:val="32"/>
        </w:rPr>
        <w:t xml:space="preserve"> liquidation order, although each option has its unique challenges. First</w:t>
      </w:r>
      <w:r>
        <w:rPr>
          <w:rFonts w:cs="Arial"/>
          <w:bCs/>
          <w:szCs w:val="32"/>
        </w:rPr>
        <w:t>,</w:t>
      </w:r>
      <w:r>
        <w:rPr>
          <w:rFonts w:cs="Arial" w:hint="eastAsia"/>
          <w:bCs/>
          <w:szCs w:val="32"/>
        </w:rPr>
        <w:t xml:space="preserve"> the Chinese courts can assist the Hong Kong liquidators </w:t>
      </w:r>
      <w:r>
        <w:rPr>
          <w:rFonts w:cs="Arial"/>
          <w:bCs/>
          <w:szCs w:val="32"/>
        </w:rPr>
        <w:t>in collecting</w:t>
      </w:r>
      <w:r>
        <w:rPr>
          <w:rFonts w:cs="Arial" w:hint="eastAsia"/>
          <w:bCs/>
          <w:szCs w:val="32"/>
        </w:rPr>
        <w:t xml:space="preserve">, </w:t>
      </w:r>
      <w:proofErr w:type="gramStart"/>
      <w:r>
        <w:rPr>
          <w:rFonts w:cs="Arial"/>
          <w:bCs/>
          <w:szCs w:val="32"/>
        </w:rPr>
        <w:t>administering</w:t>
      </w:r>
      <w:proofErr w:type="gramEnd"/>
      <w:r>
        <w:rPr>
          <w:rFonts w:cs="Arial" w:hint="eastAsia"/>
          <w:bCs/>
          <w:szCs w:val="32"/>
        </w:rPr>
        <w:t xml:space="preserve"> and distributing Evergrande</w:t>
      </w:r>
      <w:r>
        <w:rPr>
          <w:rFonts w:cs="Arial"/>
          <w:bCs/>
          <w:szCs w:val="32"/>
        </w:rPr>
        <w:t>'</w:t>
      </w:r>
      <w:r>
        <w:rPr>
          <w:rFonts w:cs="Arial" w:hint="eastAsia"/>
          <w:bCs/>
          <w:szCs w:val="32"/>
        </w:rPr>
        <w:t xml:space="preserve">s assets located in China in accordance with the Pilot Opinion. By doing so, it allows foreign investors to be confident that their investments located </w:t>
      </w:r>
      <w:r>
        <w:rPr>
          <w:rFonts w:cs="Arial" w:hint="eastAsia"/>
          <w:bCs/>
          <w:szCs w:val="32"/>
        </w:rPr>
        <w:t xml:space="preserve">in China will be treated fairly and safely, facilitating the maintenance of </w:t>
      </w:r>
      <w:r>
        <w:rPr>
          <w:rFonts w:cs="Arial" w:hint="eastAsia"/>
          <w:bCs/>
          <w:szCs w:val="32"/>
        </w:rPr>
        <w:lastRenderedPageBreak/>
        <w:t>their enthusiasm and confidence in the Chinese market. Yet</w:t>
      </w:r>
      <w:r>
        <w:rPr>
          <w:rFonts w:cs="Arial"/>
          <w:bCs/>
          <w:szCs w:val="32"/>
        </w:rPr>
        <w:t>,</w:t>
      </w:r>
      <w:r>
        <w:rPr>
          <w:rFonts w:cs="Arial" w:hint="eastAsia"/>
          <w:bCs/>
          <w:szCs w:val="32"/>
        </w:rPr>
        <w:t xml:space="preserve"> how the Pilot Opinion will protect 1.6mn Evergrande</w:t>
      </w:r>
      <w:r>
        <w:rPr>
          <w:rFonts w:cs="Arial"/>
          <w:bCs/>
          <w:szCs w:val="32"/>
        </w:rPr>
        <w:t>'</w:t>
      </w:r>
      <w:r>
        <w:rPr>
          <w:rFonts w:cs="Arial" w:hint="eastAsia"/>
          <w:bCs/>
          <w:szCs w:val="32"/>
        </w:rPr>
        <w:t xml:space="preserve">s pre-sold-but-unfinished </w:t>
      </w:r>
      <w:proofErr w:type="gramStart"/>
      <w:r>
        <w:rPr>
          <w:rFonts w:cs="Arial" w:hint="eastAsia"/>
          <w:bCs/>
          <w:szCs w:val="32"/>
        </w:rPr>
        <w:t>homebuyers  are</w:t>
      </w:r>
      <w:proofErr w:type="gramEnd"/>
      <w:r>
        <w:rPr>
          <w:rFonts w:cs="Arial" w:hint="eastAsia"/>
          <w:bCs/>
          <w:szCs w:val="32"/>
        </w:rPr>
        <w:t xml:space="preserve"> </w:t>
      </w:r>
      <w:r>
        <w:rPr>
          <w:rFonts w:cs="Arial"/>
          <w:bCs/>
          <w:szCs w:val="32"/>
        </w:rPr>
        <w:t>crucial</w:t>
      </w:r>
      <w:r>
        <w:rPr>
          <w:rFonts w:cs="Arial" w:hint="eastAsia"/>
          <w:bCs/>
          <w:szCs w:val="32"/>
        </w:rPr>
        <w:t xml:space="preserve"> assessment</w:t>
      </w:r>
      <w:r>
        <w:rPr>
          <w:rFonts w:cs="Arial"/>
          <w:bCs/>
          <w:szCs w:val="32"/>
        </w:rPr>
        <w:t>s</w:t>
      </w:r>
      <w:r>
        <w:rPr>
          <w:rFonts w:cs="Arial" w:hint="eastAsia"/>
          <w:bCs/>
          <w:szCs w:val="32"/>
        </w:rPr>
        <w:t xml:space="preserve"> of </w:t>
      </w:r>
      <w:r>
        <w:rPr>
          <w:rFonts w:cs="Arial"/>
          <w:bCs/>
          <w:szCs w:val="32"/>
        </w:rPr>
        <w:t>whether</w:t>
      </w:r>
      <w:r>
        <w:rPr>
          <w:rFonts w:cs="Arial" w:hint="eastAsia"/>
          <w:bCs/>
          <w:szCs w:val="32"/>
        </w:rPr>
        <w:t xml:space="preserve"> the Mainland courts will </w:t>
      </w:r>
      <w:proofErr w:type="spellStart"/>
      <w:r>
        <w:rPr>
          <w:rFonts w:cs="Arial" w:hint="eastAsia"/>
          <w:bCs/>
          <w:szCs w:val="32"/>
        </w:rPr>
        <w:t>recogni</w:t>
      </w:r>
      <w:r>
        <w:rPr>
          <w:rFonts w:cs="Arial"/>
          <w:bCs/>
          <w:szCs w:val="32"/>
        </w:rPr>
        <w:t>s</w:t>
      </w:r>
      <w:r>
        <w:rPr>
          <w:rFonts w:cs="Arial" w:hint="eastAsia"/>
          <w:bCs/>
          <w:szCs w:val="32"/>
        </w:rPr>
        <w:t>e</w:t>
      </w:r>
      <w:proofErr w:type="spellEnd"/>
      <w:r>
        <w:rPr>
          <w:rFonts w:cs="Arial" w:hint="eastAsia"/>
          <w:bCs/>
          <w:szCs w:val="32"/>
        </w:rPr>
        <w:t xml:space="preserve"> this winding-up order.</w:t>
      </w:r>
      <w:r>
        <w:rPr>
          <w:rStyle w:val="FootnoteReference"/>
          <w:rFonts w:cs="Arial" w:hint="eastAsia"/>
          <w:bCs/>
          <w:szCs w:val="32"/>
        </w:rPr>
        <w:t xml:space="preserve"> </w:t>
      </w:r>
      <w:r>
        <w:rPr>
          <w:rStyle w:val="FootnoteReference"/>
          <w:rFonts w:cs="Arial" w:hint="eastAsia"/>
          <w:bCs/>
          <w:szCs w:val="32"/>
        </w:rPr>
        <w:footnoteReference w:id="8"/>
      </w:r>
      <w:r>
        <w:rPr>
          <w:rFonts w:cs="Arial" w:hint="eastAsia"/>
          <w:bCs/>
          <w:szCs w:val="32"/>
        </w:rPr>
        <w:t xml:space="preserve"> More precisely, in insolvency proceedings, those owners of unfinished housing would become non-adjusting creditors who need priority protection from Chinese courts; otherwise, </w:t>
      </w:r>
      <w:r>
        <w:rPr>
          <w:rFonts w:cs="Arial"/>
          <w:bCs/>
          <w:szCs w:val="32"/>
        </w:rPr>
        <w:t>they</w:t>
      </w:r>
      <w:r>
        <w:rPr>
          <w:rFonts w:cs="Arial" w:hint="eastAsia"/>
          <w:bCs/>
          <w:szCs w:val="32"/>
        </w:rPr>
        <w:t xml:space="preserve"> would be a potential source of social discontent.</w:t>
      </w:r>
      <w:r>
        <w:rPr>
          <w:rStyle w:val="FootnoteReference"/>
          <w:rFonts w:cs="Arial"/>
          <w:bCs/>
          <w:szCs w:val="32"/>
        </w:rPr>
        <w:footnoteReference w:id="9"/>
      </w:r>
    </w:p>
    <w:p w14:paraId="67824486" w14:textId="77777777" w:rsidR="00632201" w:rsidRDefault="00203806">
      <w:pPr>
        <w:spacing w:beforeLines="150" w:before="468" w:afterLines="150" w:after="468" w:line="360" w:lineRule="auto"/>
        <w:rPr>
          <w:rFonts w:cs="Arial"/>
          <w:bCs/>
          <w:szCs w:val="32"/>
        </w:rPr>
      </w:pPr>
      <w:r>
        <w:rPr>
          <w:rFonts w:cs="Arial"/>
          <w:bCs/>
          <w:szCs w:val="32"/>
        </w:rPr>
        <w:t>Another</w:t>
      </w:r>
      <w:r>
        <w:rPr>
          <w:rFonts w:cs="Arial" w:hint="eastAsia"/>
          <w:bCs/>
          <w:szCs w:val="32"/>
        </w:rPr>
        <w:t xml:space="preserve"> way is that Beijing sticks to its previous domestic protectionism in cross-border insolvency, that is, dismissing Hong Kong</w:t>
      </w:r>
      <w:r>
        <w:rPr>
          <w:rFonts w:cs="Arial"/>
          <w:bCs/>
          <w:szCs w:val="32"/>
        </w:rPr>
        <w:t>'</w:t>
      </w:r>
      <w:r>
        <w:rPr>
          <w:rFonts w:cs="Arial" w:hint="eastAsia"/>
          <w:bCs/>
          <w:szCs w:val="32"/>
        </w:rPr>
        <w:t>s liquidation order and forbidding Evergrande</w:t>
      </w:r>
      <w:r>
        <w:rPr>
          <w:rFonts w:cs="Arial"/>
          <w:bCs/>
          <w:szCs w:val="32"/>
        </w:rPr>
        <w:t>'</w:t>
      </w:r>
      <w:r>
        <w:rPr>
          <w:rFonts w:cs="Arial" w:hint="eastAsia"/>
          <w:bCs/>
          <w:szCs w:val="32"/>
        </w:rPr>
        <w:t>s complete insolvency in Mainland China.</w:t>
      </w:r>
      <w:bookmarkStart w:id="20" w:name="OLE_LINK10"/>
      <w:r>
        <w:rPr>
          <w:rFonts w:cs="Arial" w:hint="eastAsia"/>
          <w:bCs/>
          <w:szCs w:val="32"/>
        </w:rPr>
        <w:t xml:space="preserve"> Evergrande is </w:t>
      </w:r>
      <w:r>
        <w:rPr>
          <w:rFonts w:cs="Arial"/>
          <w:bCs/>
          <w:szCs w:val="32"/>
        </w:rPr>
        <w:t>a</w:t>
      </w:r>
      <w:r>
        <w:rPr>
          <w:rFonts w:cs="Arial" w:hint="eastAsia"/>
          <w:bCs/>
          <w:szCs w:val="32"/>
        </w:rPr>
        <w:t xml:space="preserve"> main</w:t>
      </w:r>
      <w:r>
        <w:rPr>
          <w:rFonts w:cs="Arial"/>
          <w:bCs/>
          <w:szCs w:val="32"/>
        </w:rPr>
        <w:t xml:space="preserve"> </w:t>
      </w:r>
      <w:r>
        <w:rPr>
          <w:rFonts w:cs="Arial" w:hint="eastAsia"/>
          <w:bCs/>
          <w:szCs w:val="32"/>
        </w:rPr>
        <w:t xml:space="preserve">representative of the Chinese real </w:t>
      </w:r>
      <w:r>
        <w:rPr>
          <w:rFonts w:cs="Arial"/>
          <w:bCs/>
          <w:szCs w:val="32"/>
        </w:rPr>
        <w:t>estate</w:t>
      </w:r>
      <w:r>
        <w:rPr>
          <w:rFonts w:cs="Arial" w:hint="eastAsia"/>
          <w:bCs/>
          <w:szCs w:val="32"/>
        </w:rPr>
        <w:t xml:space="preserve"> market. The real estate sector contributes a quarter of China</w:t>
      </w:r>
      <w:r>
        <w:rPr>
          <w:rFonts w:cs="Arial"/>
          <w:bCs/>
          <w:szCs w:val="32"/>
        </w:rPr>
        <w:t>'</w:t>
      </w:r>
      <w:r>
        <w:rPr>
          <w:rFonts w:cs="Arial" w:hint="eastAsia"/>
          <w:bCs/>
          <w:szCs w:val="32"/>
        </w:rPr>
        <w:t>s GDP, and over 70% of the personal wealth composition of Chinese households is closely tied to real estate ownership</w:t>
      </w:r>
      <w:bookmarkEnd w:id="20"/>
      <w:r>
        <w:rPr>
          <w:rFonts w:cs="Arial" w:hint="eastAsia"/>
          <w:bCs/>
          <w:szCs w:val="32"/>
        </w:rPr>
        <w:t>.</w:t>
      </w:r>
      <w:r>
        <w:rPr>
          <w:rStyle w:val="FootnoteReference"/>
          <w:rFonts w:cs="Arial" w:hint="eastAsia"/>
          <w:bCs/>
          <w:szCs w:val="32"/>
        </w:rPr>
        <w:footnoteReference w:id="10"/>
      </w:r>
      <w:r>
        <w:rPr>
          <w:rFonts w:cs="Arial" w:hint="eastAsia"/>
          <w:bCs/>
          <w:szCs w:val="32"/>
        </w:rPr>
        <w:t xml:space="preserve"> </w:t>
      </w:r>
      <w:proofErr w:type="spellStart"/>
      <w:r>
        <w:rPr>
          <w:rFonts w:cs="Arial" w:hint="eastAsia"/>
          <w:bCs/>
          <w:szCs w:val="32"/>
        </w:rPr>
        <w:t>Evergrand</w:t>
      </w:r>
      <w:r>
        <w:rPr>
          <w:rFonts w:cs="Arial"/>
          <w:bCs/>
          <w:szCs w:val="32"/>
        </w:rPr>
        <w:t>'</w:t>
      </w:r>
      <w:r>
        <w:rPr>
          <w:rFonts w:cs="Arial" w:hint="eastAsia"/>
          <w:bCs/>
          <w:szCs w:val="32"/>
        </w:rPr>
        <w:t>s</w:t>
      </w:r>
      <w:proofErr w:type="spellEnd"/>
      <w:r>
        <w:rPr>
          <w:rFonts w:cs="Arial" w:hint="eastAsia"/>
          <w:bCs/>
          <w:szCs w:val="32"/>
        </w:rPr>
        <w:t xml:space="preserve"> sudden meltdown could induce a disorderly collapse of house prices in China, resulting in </w:t>
      </w:r>
      <w:r>
        <w:rPr>
          <w:rFonts w:cs="Arial"/>
          <w:bCs/>
          <w:szCs w:val="32"/>
        </w:rPr>
        <w:t xml:space="preserve">a </w:t>
      </w:r>
      <w:r>
        <w:rPr>
          <w:rFonts w:cs="Arial" w:hint="eastAsia"/>
          <w:bCs/>
          <w:szCs w:val="32"/>
        </w:rPr>
        <w:t>massive loss of resident</w:t>
      </w:r>
      <w:r>
        <w:rPr>
          <w:rFonts w:cs="Arial"/>
          <w:bCs/>
          <w:szCs w:val="32"/>
        </w:rPr>
        <w:t>'</w:t>
      </w:r>
      <w:r>
        <w:rPr>
          <w:rFonts w:cs="Arial" w:hint="eastAsia"/>
          <w:bCs/>
          <w:szCs w:val="32"/>
        </w:rPr>
        <w:t xml:space="preserve">s wealth. However, </w:t>
      </w:r>
      <w:r>
        <w:rPr>
          <w:rFonts w:cs="Arial"/>
          <w:bCs/>
          <w:szCs w:val="32"/>
        </w:rPr>
        <w:t xml:space="preserve">rejecting the liquidation order </w:t>
      </w:r>
      <w:r>
        <w:rPr>
          <w:rFonts w:cs="Arial" w:hint="eastAsia"/>
          <w:bCs/>
          <w:szCs w:val="32"/>
        </w:rPr>
        <w:t>could</w:t>
      </w:r>
      <w:r>
        <w:rPr>
          <w:rFonts w:cs="Arial"/>
          <w:bCs/>
          <w:szCs w:val="32"/>
        </w:rPr>
        <w:t xml:space="preserve"> mean that</w:t>
      </w:r>
      <w:r>
        <w:rPr>
          <w:rFonts w:cs="Arial" w:hint="eastAsia"/>
          <w:bCs/>
          <w:szCs w:val="32"/>
        </w:rPr>
        <w:t xml:space="preserve"> the claims of foreign creditors would be little satisfied as Evergrande has </w:t>
      </w:r>
      <w:r>
        <w:rPr>
          <w:rFonts w:cs="Arial"/>
          <w:bCs/>
          <w:szCs w:val="32"/>
        </w:rPr>
        <w:t>fewer</w:t>
      </w:r>
      <w:r>
        <w:rPr>
          <w:rFonts w:cs="Arial" w:hint="eastAsia"/>
          <w:bCs/>
          <w:szCs w:val="32"/>
        </w:rPr>
        <w:t xml:space="preserve"> overseas assets. Such disparate treatment may discourage foreign investors from investing in the Chinese market, which in turn will </w:t>
      </w:r>
      <w:r>
        <w:rPr>
          <w:rFonts w:cs="Arial"/>
          <w:bCs/>
          <w:szCs w:val="32"/>
        </w:rPr>
        <w:t>make it more difficult for Chinese businesses to access</w:t>
      </w:r>
      <w:r>
        <w:rPr>
          <w:rFonts w:cs="Arial" w:hint="eastAsia"/>
          <w:bCs/>
          <w:szCs w:val="32"/>
        </w:rPr>
        <w:t xml:space="preserve"> global capital markets in the future.</w:t>
      </w:r>
    </w:p>
    <w:p w14:paraId="67824487" w14:textId="77777777" w:rsidR="00632201" w:rsidRDefault="00203806">
      <w:pPr>
        <w:spacing w:beforeLines="150" w:before="468" w:afterLines="150" w:after="468" w:line="360" w:lineRule="auto"/>
        <w:rPr>
          <w:rFonts w:cs="Arial"/>
          <w:bCs/>
          <w:szCs w:val="32"/>
          <w:highlight w:val="yellow"/>
        </w:rPr>
      </w:pPr>
      <w:r>
        <w:rPr>
          <w:rFonts w:cs="Arial" w:hint="eastAsia"/>
          <w:bCs/>
          <w:szCs w:val="32"/>
        </w:rPr>
        <w:t xml:space="preserve">Against this backdrop, this article examines and estimates the possible regulatory stance of Chinese policymakers towards this winding-up order in </w:t>
      </w:r>
      <w:r>
        <w:rPr>
          <w:rFonts w:cs="Arial" w:hint="eastAsia"/>
          <w:bCs/>
          <w:szCs w:val="32"/>
        </w:rPr>
        <w:lastRenderedPageBreak/>
        <w:t xml:space="preserve">Hong Kong. This article is composed of four parts. After this introduction, Part Two elaborates on what the ongoing Evergrande debt crisis is really like </w:t>
      </w:r>
      <w:r>
        <w:rPr>
          <w:rFonts w:cs="Arial"/>
          <w:bCs/>
          <w:szCs w:val="32"/>
        </w:rPr>
        <w:t>by</w:t>
      </w:r>
      <w:r>
        <w:rPr>
          <w:rFonts w:cs="Arial" w:hint="eastAsia"/>
          <w:bCs/>
          <w:szCs w:val="32"/>
        </w:rPr>
        <w:t xml:space="preserve"> tracing the factors that contributed to its debt crisis. Part Three answers the question of whether Evergrande is </w:t>
      </w:r>
      <w:r>
        <w:rPr>
          <w:rFonts w:cs="Arial"/>
          <w:bCs/>
          <w:szCs w:val="32"/>
        </w:rPr>
        <w:t>'</w:t>
      </w:r>
      <w:r>
        <w:rPr>
          <w:rFonts w:cs="Arial" w:hint="eastAsia"/>
          <w:bCs/>
          <w:szCs w:val="32"/>
        </w:rPr>
        <w:t>too big to fail</w:t>
      </w:r>
      <w:r>
        <w:rPr>
          <w:rFonts w:cs="Arial"/>
          <w:bCs/>
          <w:szCs w:val="32"/>
        </w:rPr>
        <w:t>'</w:t>
      </w:r>
      <w:r>
        <w:rPr>
          <w:rFonts w:cs="Arial" w:hint="eastAsia"/>
          <w:bCs/>
          <w:szCs w:val="32"/>
        </w:rPr>
        <w:t xml:space="preserve"> </w:t>
      </w:r>
      <w:r>
        <w:rPr>
          <w:rFonts w:cs="Arial"/>
          <w:bCs/>
          <w:szCs w:val="32"/>
        </w:rPr>
        <w:t>by</w:t>
      </w:r>
      <w:r>
        <w:rPr>
          <w:rFonts w:cs="Arial" w:hint="eastAsia"/>
          <w:bCs/>
          <w:szCs w:val="32"/>
        </w:rPr>
        <w:t xml:space="preserve"> </w:t>
      </w:r>
      <w:proofErr w:type="spellStart"/>
      <w:r>
        <w:rPr>
          <w:rFonts w:cs="Arial" w:hint="eastAsia"/>
          <w:bCs/>
          <w:szCs w:val="32"/>
        </w:rPr>
        <w:t>analysing</w:t>
      </w:r>
      <w:proofErr w:type="spellEnd"/>
      <w:r>
        <w:rPr>
          <w:rFonts w:cs="Arial" w:hint="eastAsia"/>
          <w:bCs/>
          <w:szCs w:val="32"/>
        </w:rPr>
        <w:t xml:space="preserve"> its </w:t>
      </w:r>
      <w:r>
        <w:rPr>
          <w:rFonts w:cs="Arial"/>
          <w:bCs/>
          <w:szCs w:val="32"/>
        </w:rPr>
        <w:t xml:space="preserve">catastrophic economic, political, </w:t>
      </w:r>
      <w:r>
        <w:rPr>
          <w:rFonts w:cs="Arial" w:hint="eastAsia"/>
          <w:bCs/>
          <w:szCs w:val="32"/>
        </w:rPr>
        <w:t xml:space="preserve">and </w:t>
      </w:r>
      <w:r>
        <w:rPr>
          <w:rFonts w:cs="Arial"/>
          <w:bCs/>
          <w:szCs w:val="32"/>
        </w:rPr>
        <w:t xml:space="preserve">social stability </w:t>
      </w:r>
      <w:r>
        <w:rPr>
          <w:rFonts w:cs="Arial" w:hint="eastAsia"/>
          <w:bCs/>
          <w:szCs w:val="32"/>
        </w:rPr>
        <w:t>i</w:t>
      </w:r>
      <w:r>
        <w:rPr>
          <w:rFonts w:cs="Arial"/>
          <w:bCs/>
          <w:szCs w:val="32"/>
        </w:rPr>
        <w:t>mplication</w:t>
      </w:r>
      <w:r>
        <w:rPr>
          <w:rFonts w:cs="Arial" w:hint="eastAsia"/>
          <w:bCs/>
          <w:szCs w:val="32"/>
        </w:rPr>
        <w:t xml:space="preserve">s. </w:t>
      </w:r>
      <w:r>
        <w:rPr>
          <w:rFonts w:cs="Arial" w:hint="eastAsia"/>
          <w:bCs/>
          <w:szCs w:val="32"/>
        </w:rPr>
        <w:t xml:space="preserve">Part </w:t>
      </w:r>
      <w:r>
        <w:rPr>
          <w:rFonts w:cs="Arial" w:hint="eastAsia"/>
          <w:bCs/>
          <w:szCs w:val="32"/>
        </w:rPr>
        <w:t xml:space="preserve">Four </w:t>
      </w:r>
      <w:r>
        <w:rPr>
          <w:rFonts w:cs="Arial" w:hint="eastAsia"/>
          <w:bCs/>
          <w:szCs w:val="32"/>
        </w:rPr>
        <w:t>assess the possible</w:t>
      </w:r>
      <w:r>
        <w:rPr>
          <w:rFonts w:cs="Arial" w:hint="eastAsia"/>
          <w:bCs/>
          <w:szCs w:val="32"/>
        </w:rPr>
        <w:t xml:space="preserve"> regulatory</w:t>
      </w:r>
      <w:r>
        <w:rPr>
          <w:rFonts w:cs="Arial" w:hint="eastAsia"/>
          <w:bCs/>
          <w:szCs w:val="32"/>
        </w:rPr>
        <w:t xml:space="preserve"> stance of Chinese policymakers toward </w:t>
      </w:r>
      <w:r>
        <w:rPr>
          <w:rFonts w:cs="Arial"/>
          <w:bCs/>
          <w:szCs w:val="32"/>
        </w:rPr>
        <w:t>th</w:t>
      </w:r>
      <w:r>
        <w:rPr>
          <w:rFonts w:cs="Arial" w:hint="eastAsia"/>
          <w:bCs/>
          <w:szCs w:val="32"/>
        </w:rPr>
        <w:t>is</w:t>
      </w:r>
      <w:r>
        <w:rPr>
          <w:rFonts w:cs="Arial"/>
          <w:bCs/>
          <w:szCs w:val="32"/>
        </w:rPr>
        <w:t xml:space="preserve"> </w:t>
      </w:r>
      <w:r>
        <w:rPr>
          <w:rFonts w:cs="Arial" w:hint="eastAsia"/>
          <w:bCs/>
          <w:szCs w:val="32"/>
        </w:rPr>
        <w:t>winding-up order in Hong Kong</w:t>
      </w:r>
      <w:r>
        <w:rPr>
          <w:rFonts w:cs="Arial" w:hint="eastAsia"/>
          <w:bCs/>
          <w:szCs w:val="32"/>
        </w:rPr>
        <w:t>.</w:t>
      </w:r>
    </w:p>
    <w:p w14:paraId="67824488" w14:textId="77777777" w:rsidR="00632201" w:rsidRDefault="00203806">
      <w:pPr>
        <w:pStyle w:val="Heading1"/>
        <w:numPr>
          <w:ilvl w:val="0"/>
          <w:numId w:val="1"/>
        </w:numPr>
        <w:spacing w:beforeLines="150" w:before="468" w:afterLines="150" w:after="468"/>
      </w:pPr>
      <w:bookmarkStart w:id="21" w:name="_Toc12185"/>
      <w:bookmarkStart w:id="22" w:name="_Toc7891"/>
      <w:r>
        <w:rPr>
          <w:rFonts w:hint="eastAsia"/>
        </w:rPr>
        <w:t>A Brief Overview of the Evergrande Debt Crisis</w:t>
      </w:r>
      <w:bookmarkEnd w:id="21"/>
      <w:bookmarkEnd w:id="22"/>
    </w:p>
    <w:p w14:paraId="67824489" w14:textId="77777777" w:rsidR="00632201" w:rsidRDefault="00203806">
      <w:pPr>
        <w:pStyle w:val="Heading2"/>
        <w:spacing w:beforeLines="150" w:before="468" w:afterLines="150" w:after="468"/>
      </w:pPr>
      <w:bookmarkStart w:id="23" w:name="_Toc435"/>
      <w:bookmarkStart w:id="24" w:name="_Toc24716"/>
      <w:r>
        <w:rPr>
          <w:rFonts w:hint="eastAsia"/>
        </w:rPr>
        <w:t xml:space="preserve">2.1 The Background of </w:t>
      </w:r>
      <w:r>
        <w:t xml:space="preserve">the </w:t>
      </w:r>
      <w:r>
        <w:rPr>
          <w:rFonts w:hint="eastAsia"/>
        </w:rPr>
        <w:t>Evergrande Debt Crisis</w:t>
      </w:r>
      <w:bookmarkEnd w:id="23"/>
      <w:bookmarkEnd w:id="24"/>
    </w:p>
    <w:p w14:paraId="6782448A" w14:textId="77777777" w:rsidR="00632201" w:rsidRDefault="00203806">
      <w:pPr>
        <w:spacing w:beforeLines="150" w:before="468" w:afterLines="150" w:after="468" w:line="360" w:lineRule="auto"/>
        <w:rPr>
          <w:rFonts w:cs="Arial"/>
          <w:bCs/>
          <w:szCs w:val="32"/>
        </w:rPr>
      </w:pPr>
      <w:bookmarkStart w:id="25" w:name="OLE_LINK32"/>
      <w:r>
        <w:rPr>
          <w:rFonts w:cs="Arial" w:hint="eastAsia"/>
          <w:bCs/>
          <w:szCs w:val="32"/>
        </w:rPr>
        <w:t xml:space="preserve">Over the past two decades, </w:t>
      </w:r>
      <w:r>
        <w:rPr>
          <w:rFonts w:cs="Arial"/>
          <w:bCs/>
          <w:szCs w:val="32"/>
        </w:rPr>
        <w:t xml:space="preserve">the </w:t>
      </w:r>
      <w:r>
        <w:rPr>
          <w:rFonts w:cs="Arial" w:hint="eastAsia"/>
          <w:bCs/>
          <w:szCs w:val="32"/>
        </w:rPr>
        <w:t>real estate sector has long been a key driver of Chinese economic growth and urban expansion</w:t>
      </w:r>
      <w:bookmarkEnd w:id="25"/>
      <w:r>
        <w:rPr>
          <w:rFonts w:cs="Arial" w:hint="eastAsia"/>
          <w:bCs/>
          <w:szCs w:val="32"/>
        </w:rPr>
        <w:t xml:space="preserve">. By 2021, the </w:t>
      </w:r>
      <w:r>
        <w:rPr>
          <w:rFonts w:cs="Arial"/>
          <w:bCs/>
          <w:szCs w:val="32"/>
        </w:rPr>
        <w:t>real estate sector's contribution</w:t>
      </w:r>
      <w:r>
        <w:rPr>
          <w:rFonts w:cs="Arial" w:hint="eastAsia"/>
          <w:bCs/>
          <w:szCs w:val="32"/>
        </w:rPr>
        <w:t xml:space="preserve"> to China</w:t>
      </w:r>
      <w:r>
        <w:rPr>
          <w:rFonts w:cs="Arial"/>
          <w:bCs/>
          <w:szCs w:val="32"/>
        </w:rPr>
        <w:t>'</w:t>
      </w:r>
      <w:r>
        <w:rPr>
          <w:rFonts w:cs="Arial" w:hint="eastAsia"/>
          <w:bCs/>
          <w:szCs w:val="32"/>
        </w:rPr>
        <w:t>s GDP has been 22%, and with the addition of its related sectors, this proportion has been over 30%.</w:t>
      </w:r>
      <w:r>
        <w:rPr>
          <w:rStyle w:val="FootnoteReference"/>
          <w:rFonts w:cs="Arial" w:hint="eastAsia"/>
          <w:bCs/>
          <w:szCs w:val="32"/>
        </w:rPr>
        <w:footnoteReference w:id="11"/>
      </w:r>
      <w:r>
        <w:rPr>
          <w:rFonts w:cs="Arial" w:hint="eastAsia"/>
          <w:bCs/>
          <w:szCs w:val="32"/>
        </w:rPr>
        <w:t xml:space="preserve"> Meanwhile, real estate and its related sectors ha</w:t>
      </w:r>
      <w:r>
        <w:rPr>
          <w:rFonts w:cs="Arial"/>
          <w:bCs/>
          <w:szCs w:val="32"/>
        </w:rPr>
        <w:t>ve</w:t>
      </w:r>
      <w:r>
        <w:rPr>
          <w:rFonts w:cs="Arial" w:hint="eastAsia"/>
          <w:bCs/>
          <w:szCs w:val="32"/>
        </w:rPr>
        <w:t xml:space="preserve"> provided more than 15% of urban employment.</w:t>
      </w:r>
      <w:r>
        <w:rPr>
          <w:rStyle w:val="FootnoteReference"/>
          <w:rFonts w:cs="Arial" w:hint="eastAsia"/>
          <w:bCs/>
          <w:szCs w:val="32"/>
        </w:rPr>
        <w:footnoteReference w:id="12"/>
      </w:r>
      <w:r>
        <w:rPr>
          <w:rFonts w:cs="Arial" w:hint="eastAsia"/>
          <w:bCs/>
          <w:szCs w:val="32"/>
        </w:rPr>
        <w:t xml:space="preserve"> However, in recent years, China</w:t>
      </w:r>
      <w:r>
        <w:rPr>
          <w:rFonts w:cs="Arial"/>
          <w:bCs/>
          <w:szCs w:val="32"/>
        </w:rPr>
        <w:t>'</w:t>
      </w:r>
      <w:r>
        <w:rPr>
          <w:rFonts w:cs="Arial" w:hint="eastAsia"/>
          <w:bCs/>
          <w:szCs w:val="32"/>
        </w:rPr>
        <w:t xml:space="preserve">s property sector has been undergoing </w:t>
      </w:r>
      <w:r>
        <w:rPr>
          <w:rFonts w:cs="Arial"/>
          <w:bCs/>
          <w:szCs w:val="32"/>
        </w:rPr>
        <w:t>many challenges, of which</w:t>
      </w:r>
      <w:r>
        <w:rPr>
          <w:rFonts w:cs="Arial" w:hint="eastAsia"/>
          <w:bCs/>
          <w:szCs w:val="32"/>
        </w:rPr>
        <w:t xml:space="preserve"> </w:t>
      </w:r>
      <w:r>
        <w:rPr>
          <w:rFonts w:cs="Arial"/>
          <w:bCs/>
          <w:szCs w:val="32"/>
        </w:rPr>
        <w:t xml:space="preserve">the </w:t>
      </w:r>
      <w:r>
        <w:rPr>
          <w:rFonts w:cs="Arial" w:hint="eastAsia"/>
          <w:bCs/>
          <w:szCs w:val="32"/>
        </w:rPr>
        <w:t>unsustainable debt of real estate developers is the most pressing. This has raised concerns regarding the sustainability of China</w:t>
      </w:r>
      <w:r>
        <w:rPr>
          <w:rFonts w:cs="Arial"/>
          <w:bCs/>
          <w:szCs w:val="32"/>
        </w:rPr>
        <w:t>'</w:t>
      </w:r>
      <w:r>
        <w:rPr>
          <w:rFonts w:cs="Arial" w:hint="eastAsia"/>
          <w:bCs/>
          <w:szCs w:val="32"/>
        </w:rPr>
        <w:t>s property market, financial security</w:t>
      </w:r>
      <w:r>
        <w:rPr>
          <w:rFonts w:cs="Arial"/>
          <w:bCs/>
          <w:szCs w:val="32"/>
        </w:rPr>
        <w:t>, broader social stability,</w:t>
      </w:r>
      <w:r>
        <w:rPr>
          <w:rFonts w:cs="Arial" w:hint="eastAsia"/>
          <w:bCs/>
          <w:szCs w:val="32"/>
        </w:rPr>
        <w:t xml:space="preserve"> and economic slowdown. Among them, </w:t>
      </w:r>
      <w:r>
        <w:rPr>
          <w:rFonts w:cs="Arial"/>
          <w:bCs/>
          <w:szCs w:val="32"/>
        </w:rPr>
        <w:t xml:space="preserve">the </w:t>
      </w:r>
      <w:r>
        <w:rPr>
          <w:rFonts w:cs="Arial" w:hint="eastAsia"/>
          <w:bCs/>
          <w:szCs w:val="32"/>
        </w:rPr>
        <w:t xml:space="preserve">Evergrande debt crisis is the most notorious. Given that Evergrande is </w:t>
      </w:r>
      <w:proofErr w:type="spellStart"/>
      <w:r>
        <w:rPr>
          <w:rFonts w:cs="Arial"/>
          <w:bCs/>
          <w:szCs w:val="32"/>
        </w:rPr>
        <w:t>symbolise</w:t>
      </w:r>
      <w:proofErr w:type="spellEnd"/>
      <w:r>
        <w:rPr>
          <w:rFonts w:cs="Arial" w:hint="eastAsia"/>
          <w:bCs/>
          <w:szCs w:val="32"/>
        </w:rPr>
        <w:t xml:space="preserve"> of the ups and downs of China</w:t>
      </w:r>
      <w:r>
        <w:rPr>
          <w:rFonts w:cs="Arial"/>
          <w:bCs/>
          <w:szCs w:val="32"/>
        </w:rPr>
        <w:t>'</w:t>
      </w:r>
      <w:r>
        <w:rPr>
          <w:rFonts w:cs="Arial" w:hint="eastAsia"/>
          <w:bCs/>
          <w:szCs w:val="32"/>
        </w:rPr>
        <w:t>s real estate market, its treatment is also seen as a reference fo</w:t>
      </w:r>
      <w:r>
        <w:rPr>
          <w:rFonts w:cs="Arial" w:hint="eastAsia"/>
          <w:bCs/>
          <w:szCs w:val="32"/>
        </w:rPr>
        <w:t>r treating other debt-ridden Chinese real estate developers.</w:t>
      </w:r>
    </w:p>
    <w:p w14:paraId="6782448B" w14:textId="77777777" w:rsidR="00632201" w:rsidRDefault="00203806">
      <w:pPr>
        <w:spacing w:beforeLines="150" w:before="468" w:afterLines="150" w:after="468" w:line="360" w:lineRule="auto"/>
        <w:rPr>
          <w:rFonts w:cs="Arial"/>
          <w:bCs/>
          <w:szCs w:val="32"/>
        </w:rPr>
      </w:pPr>
      <w:r>
        <w:rPr>
          <w:rFonts w:cs="Arial" w:hint="eastAsia"/>
          <w:bCs/>
          <w:szCs w:val="32"/>
        </w:rPr>
        <w:t>Evergrande Group, found</w:t>
      </w:r>
      <w:r>
        <w:rPr>
          <w:rFonts w:cs="Arial"/>
          <w:bCs/>
          <w:szCs w:val="32"/>
        </w:rPr>
        <w:t>ed</w:t>
      </w:r>
      <w:r>
        <w:rPr>
          <w:rFonts w:cs="Arial" w:hint="eastAsia"/>
          <w:bCs/>
          <w:szCs w:val="32"/>
        </w:rPr>
        <w:t xml:space="preserve"> by Hui Ka Yan in 1996, is China</w:t>
      </w:r>
      <w:r>
        <w:rPr>
          <w:rFonts w:cs="Arial"/>
          <w:bCs/>
          <w:szCs w:val="32"/>
        </w:rPr>
        <w:t>'</w:t>
      </w:r>
      <w:r>
        <w:rPr>
          <w:rFonts w:cs="Arial" w:hint="eastAsia"/>
          <w:bCs/>
          <w:szCs w:val="32"/>
        </w:rPr>
        <w:t xml:space="preserve">s second-largest </w:t>
      </w:r>
      <w:r>
        <w:rPr>
          <w:rFonts w:cs="Arial" w:hint="eastAsia"/>
          <w:bCs/>
          <w:szCs w:val="32"/>
        </w:rPr>
        <w:lastRenderedPageBreak/>
        <w:t>real estate developer wh</w:t>
      </w:r>
      <w:r>
        <w:rPr>
          <w:rFonts w:cs="Arial"/>
          <w:bCs/>
          <w:szCs w:val="32"/>
        </w:rPr>
        <w:t>ose</w:t>
      </w:r>
      <w:r>
        <w:rPr>
          <w:rFonts w:cs="Arial" w:hint="eastAsia"/>
          <w:bCs/>
          <w:szCs w:val="32"/>
        </w:rPr>
        <w:t xml:space="preserve"> headquarters is located in Shenzhen </w:t>
      </w:r>
      <w:r>
        <w:rPr>
          <w:rFonts w:cs="Arial"/>
          <w:bCs/>
          <w:szCs w:val="32"/>
        </w:rPr>
        <w:t>in</w:t>
      </w:r>
      <w:r>
        <w:rPr>
          <w:rFonts w:cs="Arial" w:hint="eastAsia"/>
          <w:bCs/>
          <w:szCs w:val="32"/>
        </w:rPr>
        <w:t xml:space="preserve"> the Chinese province of Guangdong.</w:t>
      </w:r>
      <w:r>
        <w:rPr>
          <w:rStyle w:val="FootnoteReference"/>
          <w:rFonts w:cs="Arial"/>
          <w:bCs/>
          <w:szCs w:val="32"/>
        </w:rPr>
        <w:footnoteReference w:id="13"/>
      </w:r>
      <w:r>
        <w:rPr>
          <w:rFonts w:cs="Arial" w:hint="eastAsia"/>
          <w:bCs/>
          <w:szCs w:val="32"/>
        </w:rPr>
        <w:t xml:space="preserve"> Evergrande</w:t>
      </w:r>
      <w:r>
        <w:rPr>
          <w:rFonts w:cs="Arial"/>
          <w:bCs/>
          <w:szCs w:val="32"/>
        </w:rPr>
        <w:t>'</w:t>
      </w:r>
      <w:r>
        <w:rPr>
          <w:rFonts w:cs="Arial" w:hint="eastAsia"/>
          <w:bCs/>
          <w:szCs w:val="32"/>
        </w:rPr>
        <w:t xml:space="preserve">s rapid expansion has been largely attributable to the extraordinary boom in the Chinese real estate market over the past 25 years. During this period, the huge demand for Chinese </w:t>
      </w:r>
      <w:r>
        <w:rPr>
          <w:rFonts w:cs="Arial"/>
          <w:bCs/>
          <w:szCs w:val="32"/>
        </w:rPr>
        <w:t>residential</w:t>
      </w:r>
      <w:r>
        <w:rPr>
          <w:rFonts w:cs="Arial" w:hint="eastAsia"/>
          <w:bCs/>
          <w:szCs w:val="32"/>
        </w:rPr>
        <w:t xml:space="preserve"> housing and the relative ease of </w:t>
      </w:r>
      <w:r>
        <w:rPr>
          <w:rFonts w:cs="Arial"/>
          <w:bCs/>
          <w:szCs w:val="32"/>
        </w:rPr>
        <w:t>borrowing</w:t>
      </w:r>
      <w:r>
        <w:rPr>
          <w:rFonts w:cs="Arial" w:hint="eastAsia"/>
          <w:bCs/>
          <w:szCs w:val="32"/>
        </w:rPr>
        <w:t xml:space="preserve"> contributed to the rise and growth of many Chinese real estate giants, including Evergrande. </w:t>
      </w:r>
      <w:r>
        <w:rPr>
          <w:rFonts w:cs="Arial"/>
          <w:bCs/>
          <w:szCs w:val="32"/>
        </w:rPr>
        <w:t>I</w:t>
      </w:r>
      <w:r>
        <w:rPr>
          <w:rFonts w:cs="Arial" w:hint="eastAsia"/>
          <w:bCs/>
          <w:szCs w:val="32"/>
        </w:rPr>
        <w:t xml:space="preserve">t was reported </w:t>
      </w:r>
      <w:r>
        <w:rPr>
          <w:rFonts w:cs="Arial"/>
          <w:bCs/>
          <w:szCs w:val="32"/>
        </w:rPr>
        <w:t>that</w:t>
      </w:r>
      <w:r>
        <w:rPr>
          <w:rFonts w:cs="Arial" w:hint="eastAsia"/>
          <w:bCs/>
          <w:szCs w:val="32"/>
        </w:rPr>
        <w:t xml:space="preserve"> Evergrande had delivered about 1300 residential projects in over 280 Chinese cities before its debt crisis broke out, generating </w:t>
      </w:r>
      <w:r>
        <w:rPr>
          <w:rFonts w:cs="Arial"/>
          <w:bCs/>
          <w:szCs w:val="32"/>
        </w:rPr>
        <w:t xml:space="preserve">an </w:t>
      </w:r>
      <w:r>
        <w:rPr>
          <w:rFonts w:cs="Arial" w:hint="eastAsia"/>
          <w:bCs/>
          <w:szCs w:val="32"/>
        </w:rPr>
        <w:t xml:space="preserve">annual turnover of </w:t>
      </w:r>
      <w:r>
        <w:rPr>
          <w:rFonts w:cs="Arial" w:hint="eastAsia"/>
          <w:bCs/>
          <w:szCs w:val="32"/>
        </w:rPr>
        <w:t>approximately US$ 73.5bn.</w:t>
      </w:r>
      <w:r>
        <w:rPr>
          <w:rStyle w:val="FootnoteReference"/>
          <w:rFonts w:cs="Arial"/>
          <w:bCs/>
          <w:szCs w:val="32"/>
        </w:rPr>
        <w:footnoteReference w:id="14"/>
      </w:r>
      <w:r>
        <w:rPr>
          <w:rFonts w:cs="Arial" w:hint="eastAsia"/>
          <w:bCs/>
          <w:szCs w:val="32"/>
        </w:rPr>
        <w:t xml:space="preserve"> In 2018, Evergrande </w:t>
      </w:r>
      <w:r>
        <w:rPr>
          <w:rFonts w:cs="Arial"/>
          <w:bCs/>
          <w:szCs w:val="32"/>
        </w:rPr>
        <w:t>was</w:t>
      </w:r>
      <w:r>
        <w:rPr>
          <w:rFonts w:cs="Arial" w:hint="eastAsia"/>
          <w:bCs/>
          <w:szCs w:val="32"/>
        </w:rPr>
        <w:t xml:space="preserve"> ranked </w:t>
      </w:r>
      <w:r>
        <w:rPr>
          <w:rFonts w:cs="Arial"/>
          <w:bCs/>
          <w:szCs w:val="32"/>
        </w:rPr>
        <w:t>the</w:t>
      </w:r>
      <w:r>
        <w:rPr>
          <w:rFonts w:cs="Arial" w:hint="eastAsia"/>
          <w:bCs/>
          <w:szCs w:val="32"/>
        </w:rPr>
        <w:t xml:space="preserve"> world</w:t>
      </w:r>
      <w:r>
        <w:rPr>
          <w:rFonts w:cs="Arial"/>
          <w:bCs/>
          <w:szCs w:val="32"/>
        </w:rPr>
        <w:t>'</w:t>
      </w:r>
      <w:r>
        <w:rPr>
          <w:rFonts w:cs="Arial" w:hint="eastAsia"/>
          <w:bCs/>
          <w:szCs w:val="32"/>
        </w:rPr>
        <w:t>s most valuable real estate brand. In addition to its main business, Evergrande</w:t>
      </w:r>
      <w:r>
        <w:rPr>
          <w:rFonts w:cs="Arial"/>
          <w:bCs/>
          <w:szCs w:val="32"/>
        </w:rPr>
        <w:t>'</w:t>
      </w:r>
      <w:r>
        <w:rPr>
          <w:rFonts w:cs="Arial" w:hint="eastAsia"/>
          <w:bCs/>
          <w:szCs w:val="32"/>
        </w:rPr>
        <w:t>s ambitions extended to electric vehicle manufacturing, tourism, bottled water, football clubs and health and retirement care.</w:t>
      </w:r>
      <w:r>
        <w:rPr>
          <w:rStyle w:val="FootnoteReference"/>
          <w:rFonts w:cs="Arial"/>
          <w:bCs/>
          <w:szCs w:val="32"/>
        </w:rPr>
        <w:footnoteReference w:id="15"/>
      </w:r>
    </w:p>
    <w:p w14:paraId="6782448C" w14:textId="77777777" w:rsidR="00632201" w:rsidRDefault="00203806">
      <w:pPr>
        <w:spacing w:beforeLines="150" w:before="468" w:afterLines="150" w:after="468" w:line="360" w:lineRule="auto"/>
        <w:rPr>
          <w:rFonts w:cs="Arial"/>
          <w:bCs/>
          <w:szCs w:val="32"/>
        </w:rPr>
      </w:pPr>
      <w:r>
        <w:rPr>
          <w:rFonts w:cs="Arial" w:hint="eastAsia"/>
          <w:bCs/>
          <w:szCs w:val="32"/>
        </w:rPr>
        <w:t xml:space="preserve">Nevertheless, </w:t>
      </w:r>
      <w:r>
        <w:rPr>
          <w:rFonts w:cs="Arial"/>
          <w:bCs/>
          <w:szCs w:val="32"/>
        </w:rPr>
        <w:t xml:space="preserve">the </w:t>
      </w:r>
      <w:proofErr w:type="spellStart"/>
      <w:r>
        <w:rPr>
          <w:rFonts w:cs="Arial" w:hint="eastAsia"/>
          <w:bCs/>
          <w:szCs w:val="32"/>
        </w:rPr>
        <w:t>Evergrade</w:t>
      </w:r>
      <w:proofErr w:type="spellEnd"/>
      <w:r>
        <w:rPr>
          <w:rFonts w:cs="Arial" w:hint="eastAsia"/>
          <w:bCs/>
          <w:szCs w:val="32"/>
        </w:rPr>
        <w:t xml:space="preserve"> debt crisis became public on </w:t>
      </w:r>
      <w:r>
        <w:rPr>
          <w:rFonts w:cs="Arial"/>
          <w:bCs/>
          <w:szCs w:val="32"/>
        </w:rPr>
        <w:t>3 December, 2021, when it formally announced its inability to fulfil an outstanding guarantee of US$260m</w:t>
      </w:r>
      <w:r>
        <w:rPr>
          <w:rFonts w:cs="Arial" w:hint="eastAsia"/>
          <w:bCs/>
          <w:szCs w:val="32"/>
        </w:rPr>
        <w:t>n</w:t>
      </w:r>
      <w:r>
        <w:rPr>
          <w:rFonts w:cs="Arial"/>
          <w:bCs/>
          <w:szCs w:val="32"/>
        </w:rPr>
        <w:t xml:space="preserve"> from overseas</w:t>
      </w:r>
      <w:r>
        <w:rPr>
          <w:rFonts w:cs="Arial" w:hint="eastAsia"/>
          <w:bCs/>
          <w:szCs w:val="32"/>
        </w:rPr>
        <w:t xml:space="preserve"> creditors.</w:t>
      </w:r>
      <w:r>
        <w:rPr>
          <w:rStyle w:val="FootnoteReference"/>
          <w:rFonts w:cs="Arial"/>
          <w:bCs/>
          <w:szCs w:val="32"/>
        </w:rPr>
        <w:footnoteReference w:id="16"/>
      </w:r>
      <w:r>
        <w:rPr>
          <w:rFonts w:cs="Arial" w:hint="eastAsia"/>
          <w:bCs/>
          <w:szCs w:val="32"/>
        </w:rPr>
        <w:t xml:space="preserve"> Shortly after, Moody, </w:t>
      </w:r>
      <w:r>
        <w:rPr>
          <w:rFonts w:cs="Arial"/>
          <w:bCs/>
          <w:szCs w:val="32"/>
        </w:rPr>
        <w:t xml:space="preserve">a </w:t>
      </w:r>
      <w:r>
        <w:rPr>
          <w:rFonts w:cs="Arial" w:hint="eastAsia"/>
          <w:bCs/>
          <w:szCs w:val="32"/>
        </w:rPr>
        <w:t>credit rating agency, downgraded Evergrande</w:t>
      </w:r>
      <w:r>
        <w:rPr>
          <w:rFonts w:cs="Arial"/>
          <w:bCs/>
          <w:szCs w:val="32"/>
        </w:rPr>
        <w:t>'</w:t>
      </w:r>
      <w:r>
        <w:rPr>
          <w:rFonts w:cs="Arial" w:hint="eastAsia"/>
          <w:bCs/>
          <w:szCs w:val="32"/>
        </w:rPr>
        <w:t>s credit rating from B2 to Ca, and it warned investors that Evergrande was likely to default on its debts because it ha</w:t>
      </w:r>
      <w:r>
        <w:rPr>
          <w:rFonts w:cs="Arial"/>
          <w:bCs/>
          <w:szCs w:val="32"/>
        </w:rPr>
        <w:t>d</w:t>
      </w:r>
      <w:r>
        <w:rPr>
          <w:rFonts w:cs="Arial" w:hint="eastAsia"/>
          <w:bCs/>
          <w:szCs w:val="32"/>
        </w:rPr>
        <w:t xml:space="preserve"> run out of cash and time.</w:t>
      </w:r>
      <w:r>
        <w:rPr>
          <w:rStyle w:val="FootnoteReference"/>
          <w:rFonts w:cs="Arial"/>
          <w:bCs/>
          <w:szCs w:val="32"/>
        </w:rPr>
        <w:footnoteReference w:id="17"/>
      </w:r>
      <w:r>
        <w:rPr>
          <w:rFonts w:cs="Arial" w:hint="eastAsia"/>
          <w:bCs/>
          <w:szCs w:val="32"/>
        </w:rPr>
        <w:t xml:space="preserve"> The rating downgrade triggered investors</w:t>
      </w:r>
      <w:r>
        <w:rPr>
          <w:rFonts w:cs="Arial"/>
          <w:bCs/>
          <w:szCs w:val="32"/>
        </w:rPr>
        <w:t>'</w:t>
      </w:r>
      <w:r>
        <w:rPr>
          <w:rFonts w:cs="Arial" w:hint="eastAsia"/>
          <w:bCs/>
          <w:szCs w:val="32"/>
        </w:rPr>
        <w:t xml:space="preserve"> panic and premature expiration of numerous subsequent liabilities, and it also generated expensive default penalties. The progressive debt, coupled with </w:t>
      </w:r>
      <w:r>
        <w:rPr>
          <w:rFonts w:cs="Arial"/>
          <w:bCs/>
          <w:szCs w:val="32"/>
        </w:rPr>
        <w:t xml:space="preserve">the </w:t>
      </w:r>
      <w:r>
        <w:rPr>
          <w:rFonts w:cs="Arial" w:hint="eastAsia"/>
          <w:bCs/>
          <w:szCs w:val="32"/>
        </w:rPr>
        <w:t>constant eruption of negative news about Evergrande, such as dishonesty to lenders, slowing home sales, and the founder</w:t>
      </w:r>
      <w:r>
        <w:rPr>
          <w:rFonts w:cs="Arial"/>
          <w:bCs/>
          <w:szCs w:val="32"/>
        </w:rPr>
        <w:t>'</w:t>
      </w:r>
      <w:r>
        <w:rPr>
          <w:rFonts w:cs="Arial" w:hint="eastAsia"/>
          <w:bCs/>
          <w:szCs w:val="32"/>
        </w:rPr>
        <w:t xml:space="preserve">s lavish lifestyle, ended up being the nails </w:t>
      </w:r>
      <w:r>
        <w:rPr>
          <w:rFonts w:cs="Arial" w:hint="eastAsia"/>
          <w:bCs/>
          <w:szCs w:val="32"/>
        </w:rPr>
        <w:lastRenderedPageBreak/>
        <w:t>in Evergrande</w:t>
      </w:r>
      <w:r>
        <w:rPr>
          <w:rFonts w:cs="Arial"/>
          <w:bCs/>
          <w:szCs w:val="32"/>
        </w:rPr>
        <w:t>'</w:t>
      </w:r>
      <w:r>
        <w:rPr>
          <w:rFonts w:cs="Arial" w:hint="eastAsia"/>
          <w:bCs/>
          <w:szCs w:val="32"/>
        </w:rPr>
        <w:t>s coffin.</w:t>
      </w:r>
      <w:r>
        <w:rPr>
          <w:rStyle w:val="FootnoteReference"/>
          <w:rFonts w:cs="Arial" w:hint="eastAsia"/>
          <w:bCs/>
          <w:szCs w:val="32"/>
        </w:rPr>
        <w:footnoteReference w:id="18"/>
      </w:r>
    </w:p>
    <w:p w14:paraId="6782448D" w14:textId="77777777" w:rsidR="00632201" w:rsidRDefault="00203806">
      <w:pPr>
        <w:spacing w:beforeLines="150" w:before="468" w:afterLines="150" w:after="468" w:line="360" w:lineRule="auto"/>
        <w:rPr>
          <w:rFonts w:cs="Arial"/>
          <w:bCs/>
          <w:szCs w:val="32"/>
        </w:rPr>
      </w:pPr>
      <w:r>
        <w:rPr>
          <w:rFonts w:cs="Arial" w:hint="eastAsia"/>
          <w:bCs/>
          <w:szCs w:val="32"/>
        </w:rPr>
        <w:t xml:space="preserve">At present, </w:t>
      </w:r>
      <w:proofErr w:type="gramStart"/>
      <w:r>
        <w:rPr>
          <w:rFonts w:cs="Arial" w:hint="eastAsia"/>
          <w:bCs/>
          <w:szCs w:val="32"/>
        </w:rPr>
        <w:t>the Evergrande</w:t>
      </w:r>
      <w:proofErr w:type="gramEnd"/>
      <w:r>
        <w:rPr>
          <w:rFonts w:cs="Arial" w:hint="eastAsia"/>
          <w:bCs/>
          <w:szCs w:val="32"/>
        </w:rPr>
        <w:t xml:space="preserve"> is the world</w:t>
      </w:r>
      <w:r>
        <w:rPr>
          <w:rFonts w:cs="Arial"/>
          <w:bCs/>
          <w:szCs w:val="32"/>
        </w:rPr>
        <w:t>'</w:t>
      </w:r>
      <w:r>
        <w:rPr>
          <w:rFonts w:cs="Arial" w:hint="eastAsia"/>
          <w:bCs/>
          <w:szCs w:val="32"/>
        </w:rPr>
        <w:t>s most indebted real estate developer. According to Evergrande</w:t>
      </w:r>
      <w:r>
        <w:rPr>
          <w:rFonts w:cs="Arial"/>
          <w:bCs/>
          <w:szCs w:val="32"/>
        </w:rPr>
        <w:t>'</w:t>
      </w:r>
      <w:r>
        <w:rPr>
          <w:rFonts w:cs="Arial" w:hint="eastAsia"/>
          <w:bCs/>
          <w:szCs w:val="32"/>
        </w:rPr>
        <w:t>s 2022 annual report, its total liabilit</w:t>
      </w:r>
      <w:r>
        <w:rPr>
          <w:rFonts w:cs="Arial"/>
          <w:bCs/>
          <w:szCs w:val="32"/>
        </w:rPr>
        <w:t>ies</w:t>
      </w:r>
      <w:r>
        <w:rPr>
          <w:rFonts w:cs="Arial" w:hint="eastAsia"/>
          <w:bCs/>
          <w:szCs w:val="32"/>
        </w:rPr>
        <w:t xml:space="preserve"> are already at nearly CNY 2.44trn (US$ 330bn), of which current liabilities are as high as CNY 1.67trn (US$225bn).</w:t>
      </w:r>
      <w:r>
        <w:rPr>
          <w:rStyle w:val="FootnoteReference"/>
          <w:rFonts w:cs="Arial"/>
          <w:bCs/>
          <w:szCs w:val="32"/>
        </w:rPr>
        <w:footnoteReference w:id="19"/>
      </w:r>
      <w:r>
        <w:rPr>
          <w:rFonts w:cs="Arial" w:hint="eastAsia"/>
          <w:bCs/>
          <w:szCs w:val="32"/>
        </w:rPr>
        <w:t xml:space="preserve"> Such a high amount of current liabilities means that Evergrande will face a large number of maturing debt and puttable bonds </w:t>
      </w:r>
      <w:r>
        <w:rPr>
          <w:rFonts w:cs="Arial"/>
          <w:bCs/>
          <w:szCs w:val="32"/>
        </w:rPr>
        <w:t>over</w:t>
      </w:r>
      <w:r>
        <w:rPr>
          <w:rFonts w:cs="Arial" w:hint="eastAsia"/>
          <w:bCs/>
          <w:szCs w:val="32"/>
        </w:rPr>
        <w:t xml:space="preserve"> the next 12 to 18 months. Although Evergrande</w:t>
      </w:r>
      <w:r>
        <w:rPr>
          <w:rFonts w:cs="Arial"/>
          <w:bCs/>
          <w:szCs w:val="32"/>
        </w:rPr>
        <w:t>'</w:t>
      </w:r>
      <w:r>
        <w:rPr>
          <w:rFonts w:cs="Arial" w:hint="eastAsia"/>
          <w:bCs/>
          <w:szCs w:val="32"/>
        </w:rPr>
        <w:t xml:space="preserve">s total assets still stand at a whopping CNY 1.8trn (US$248bn), </w:t>
      </w:r>
      <w:r>
        <w:rPr>
          <w:rFonts w:cs="Arial"/>
          <w:bCs/>
          <w:szCs w:val="32"/>
        </w:rPr>
        <w:t>most of</w:t>
      </w:r>
      <w:r>
        <w:rPr>
          <w:rFonts w:cs="Arial" w:hint="eastAsia"/>
          <w:bCs/>
          <w:szCs w:val="32"/>
        </w:rPr>
        <w:t xml:space="preserve"> them are propert</w:t>
      </w:r>
      <w:r>
        <w:rPr>
          <w:rFonts w:cs="Arial"/>
          <w:bCs/>
          <w:szCs w:val="32"/>
        </w:rPr>
        <w:t>y</w:t>
      </w:r>
      <w:r>
        <w:rPr>
          <w:rFonts w:cs="Arial" w:hint="eastAsia"/>
          <w:bCs/>
          <w:szCs w:val="32"/>
        </w:rPr>
        <w:t xml:space="preserve"> projects under construction and undeveloped land reserves; instead, its total cash is only CNY 14.3bn (US$ 1.93bn).</w:t>
      </w:r>
      <w:r>
        <w:rPr>
          <w:rStyle w:val="FootnoteReference"/>
          <w:rFonts w:cs="Arial" w:hint="eastAsia"/>
          <w:bCs/>
          <w:szCs w:val="32"/>
        </w:rPr>
        <w:footnoteReference w:id="20"/>
      </w:r>
    </w:p>
    <w:p w14:paraId="6782448E" w14:textId="77777777" w:rsidR="00632201" w:rsidRDefault="00203806">
      <w:pPr>
        <w:spacing w:beforeLines="150" w:before="468" w:afterLines="150" w:after="468" w:line="360" w:lineRule="auto"/>
        <w:rPr>
          <w:rFonts w:cs="Arial"/>
          <w:bCs/>
          <w:szCs w:val="32"/>
        </w:rPr>
      </w:pPr>
      <w:bookmarkStart w:id="27" w:name="OLE_LINK13"/>
      <w:r>
        <w:rPr>
          <w:rFonts w:cs="Arial" w:hint="eastAsia"/>
          <w:bCs/>
          <w:szCs w:val="32"/>
        </w:rPr>
        <w:t xml:space="preserve">It has </w:t>
      </w:r>
      <w:r>
        <w:rPr>
          <w:rFonts w:cs="Arial"/>
          <w:bCs/>
          <w:szCs w:val="32"/>
        </w:rPr>
        <w:t xml:space="preserve">been </w:t>
      </w:r>
      <w:r>
        <w:rPr>
          <w:rFonts w:cs="Arial" w:hint="eastAsia"/>
          <w:bCs/>
          <w:szCs w:val="32"/>
        </w:rPr>
        <w:t xml:space="preserve">argued that the nature of </w:t>
      </w:r>
      <w:r>
        <w:rPr>
          <w:rFonts w:cs="Arial"/>
          <w:bCs/>
          <w:szCs w:val="32"/>
        </w:rPr>
        <w:t xml:space="preserve">the </w:t>
      </w:r>
      <w:r>
        <w:rPr>
          <w:rFonts w:cs="Arial" w:hint="eastAsia"/>
          <w:bCs/>
          <w:szCs w:val="32"/>
        </w:rPr>
        <w:t xml:space="preserve">Evergrande debt crisis is </w:t>
      </w:r>
      <w:r>
        <w:rPr>
          <w:rFonts w:cs="Arial"/>
          <w:bCs/>
          <w:szCs w:val="32"/>
        </w:rPr>
        <w:t xml:space="preserve">a </w:t>
      </w:r>
      <w:r>
        <w:rPr>
          <w:rFonts w:cs="Arial" w:hint="eastAsia"/>
          <w:bCs/>
          <w:szCs w:val="32"/>
        </w:rPr>
        <w:t>liquidity problem, that is, Evergrande ha</w:t>
      </w:r>
      <w:r>
        <w:rPr>
          <w:rFonts w:cs="Arial"/>
          <w:bCs/>
          <w:szCs w:val="32"/>
        </w:rPr>
        <w:t>s</w:t>
      </w:r>
      <w:r>
        <w:rPr>
          <w:rFonts w:cs="Arial" w:hint="eastAsia"/>
          <w:bCs/>
          <w:szCs w:val="32"/>
        </w:rPr>
        <w:t xml:space="preserve"> enough assets to pay </w:t>
      </w:r>
      <w:r>
        <w:rPr>
          <w:rFonts w:cs="Arial"/>
          <w:bCs/>
          <w:szCs w:val="32"/>
        </w:rPr>
        <w:t>its</w:t>
      </w:r>
      <w:r>
        <w:rPr>
          <w:rFonts w:cs="Arial" w:hint="eastAsia"/>
          <w:bCs/>
          <w:szCs w:val="32"/>
        </w:rPr>
        <w:t xml:space="preserve"> debts, but lack</w:t>
      </w:r>
      <w:r>
        <w:rPr>
          <w:rFonts w:cs="Arial"/>
          <w:bCs/>
          <w:szCs w:val="32"/>
        </w:rPr>
        <w:t>s</w:t>
      </w:r>
      <w:r>
        <w:rPr>
          <w:rFonts w:cs="Arial" w:hint="eastAsia"/>
          <w:bCs/>
          <w:szCs w:val="32"/>
        </w:rPr>
        <w:t xml:space="preserve"> enough time to convert its assets into cash flow.</w:t>
      </w:r>
      <w:r>
        <w:rPr>
          <w:rStyle w:val="FootnoteReference"/>
          <w:rFonts w:cs="Arial"/>
          <w:bCs/>
          <w:szCs w:val="32"/>
        </w:rPr>
        <w:footnoteReference w:id="21"/>
      </w:r>
      <w:bookmarkStart w:id="28" w:name="OLE_LINK12"/>
      <w:r>
        <w:rPr>
          <w:rFonts w:cs="Arial" w:hint="eastAsia"/>
          <w:bCs/>
          <w:szCs w:val="32"/>
        </w:rPr>
        <w:t xml:space="preserve"> Recently, Evergrande has embarked on </w:t>
      </w:r>
      <w:proofErr w:type="spellStart"/>
      <w:r>
        <w:rPr>
          <w:rFonts w:cs="Arial" w:hint="eastAsia"/>
          <w:bCs/>
          <w:szCs w:val="32"/>
        </w:rPr>
        <w:t>reali</w:t>
      </w:r>
      <w:r>
        <w:rPr>
          <w:rFonts w:cs="Arial"/>
          <w:bCs/>
          <w:szCs w:val="32"/>
        </w:rPr>
        <w:t>s</w:t>
      </w:r>
      <w:r>
        <w:rPr>
          <w:rFonts w:cs="Arial" w:hint="eastAsia"/>
          <w:bCs/>
          <w:szCs w:val="32"/>
        </w:rPr>
        <w:t>ation</w:t>
      </w:r>
      <w:proofErr w:type="spellEnd"/>
      <w:r>
        <w:rPr>
          <w:rFonts w:cs="Arial" w:hint="eastAsia"/>
          <w:bCs/>
          <w:szCs w:val="32"/>
        </w:rPr>
        <w:t xml:space="preserve"> by </w:t>
      </w:r>
      <w:bookmarkEnd w:id="28"/>
      <w:r>
        <w:rPr>
          <w:rFonts w:cs="Arial" w:hint="eastAsia"/>
          <w:bCs/>
          <w:szCs w:val="32"/>
        </w:rPr>
        <w:t xml:space="preserve">selling properties and plots of land reserves at major discounts. However, the long </w:t>
      </w:r>
      <w:proofErr w:type="spellStart"/>
      <w:r>
        <w:rPr>
          <w:rFonts w:cs="Arial" w:hint="eastAsia"/>
          <w:bCs/>
          <w:szCs w:val="32"/>
        </w:rPr>
        <w:t>reali</w:t>
      </w:r>
      <w:r>
        <w:rPr>
          <w:rFonts w:cs="Arial"/>
          <w:bCs/>
          <w:szCs w:val="32"/>
        </w:rPr>
        <w:t>s</w:t>
      </w:r>
      <w:r>
        <w:rPr>
          <w:rFonts w:cs="Arial" w:hint="eastAsia"/>
          <w:bCs/>
          <w:szCs w:val="32"/>
        </w:rPr>
        <w:t>ation</w:t>
      </w:r>
      <w:proofErr w:type="spellEnd"/>
      <w:r>
        <w:rPr>
          <w:rFonts w:cs="Arial" w:hint="eastAsia"/>
          <w:bCs/>
          <w:szCs w:val="32"/>
        </w:rPr>
        <w:t xml:space="preserve"> cycle of these assets, coupled with declining residential property demand in China, has made Evergrande</w:t>
      </w:r>
      <w:r>
        <w:rPr>
          <w:rFonts w:cs="Arial"/>
          <w:bCs/>
          <w:szCs w:val="32"/>
        </w:rPr>
        <w:t>'</w:t>
      </w:r>
      <w:r>
        <w:rPr>
          <w:rFonts w:cs="Arial" w:hint="eastAsia"/>
          <w:bCs/>
          <w:szCs w:val="32"/>
        </w:rPr>
        <w:t xml:space="preserve">s </w:t>
      </w:r>
      <w:proofErr w:type="spellStart"/>
      <w:r>
        <w:rPr>
          <w:rFonts w:cs="Arial" w:hint="eastAsia"/>
          <w:bCs/>
          <w:szCs w:val="32"/>
        </w:rPr>
        <w:t>reali</w:t>
      </w:r>
      <w:r>
        <w:rPr>
          <w:rFonts w:cs="Arial"/>
          <w:bCs/>
          <w:szCs w:val="32"/>
        </w:rPr>
        <w:t>s</w:t>
      </w:r>
      <w:r>
        <w:rPr>
          <w:rFonts w:cs="Arial" w:hint="eastAsia"/>
          <w:bCs/>
          <w:szCs w:val="32"/>
        </w:rPr>
        <w:t>ation</w:t>
      </w:r>
      <w:proofErr w:type="spellEnd"/>
      <w:r>
        <w:rPr>
          <w:rFonts w:cs="Arial" w:hint="eastAsia"/>
          <w:bCs/>
          <w:szCs w:val="32"/>
        </w:rPr>
        <w:t xml:space="preserve"> process less than expected. It has been suggested that Evergrande should sell its 230mn square </w:t>
      </w:r>
      <w:proofErr w:type="spellStart"/>
      <w:r>
        <w:rPr>
          <w:rFonts w:cs="Arial" w:hint="eastAsia"/>
          <w:bCs/>
          <w:szCs w:val="32"/>
        </w:rPr>
        <w:t>metres</w:t>
      </w:r>
      <w:proofErr w:type="spellEnd"/>
      <w:r>
        <w:rPr>
          <w:rFonts w:cs="Arial" w:hint="eastAsia"/>
          <w:bCs/>
          <w:szCs w:val="32"/>
        </w:rPr>
        <w:t xml:space="preserve"> of land reserves to improve its financial </w:t>
      </w:r>
      <w:r>
        <w:rPr>
          <w:rFonts w:cs="Arial"/>
          <w:bCs/>
          <w:szCs w:val="32"/>
        </w:rPr>
        <w:t>stability</w:t>
      </w:r>
      <w:r>
        <w:rPr>
          <w:rFonts w:cs="Arial" w:hint="eastAsia"/>
          <w:bCs/>
          <w:szCs w:val="32"/>
        </w:rPr>
        <w:t>.</w:t>
      </w:r>
      <w:r>
        <w:rPr>
          <w:rStyle w:val="FootnoteReference"/>
          <w:rFonts w:cs="Arial" w:hint="eastAsia"/>
          <w:bCs/>
          <w:szCs w:val="32"/>
        </w:rPr>
        <w:footnoteReference w:id="22"/>
      </w:r>
      <w:r>
        <w:rPr>
          <w:rFonts w:cs="Arial" w:hint="eastAsia"/>
          <w:bCs/>
          <w:szCs w:val="32"/>
        </w:rPr>
        <w:t xml:space="preserve"> The difficulty, however, is that </w:t>
      </w:r>
      <w:r>
        <w:rPr>
          <w:rFonts w:cs="Arial"/>
          <w:bCs/>
          <w:szCs w:val="32"/>
        </w:rPr>
        <w:t>a</w:t>
      </w:r>
      <w:r>
        <w:rPr>
          <w:rFonts w:cs="Arial" w:hint="eastAsia"/>
          <w:bCs/>
          <w:szCs w:val="32"/>
        </w:rPr>
        <w:t xml:space="preserve"> significant portion of these prime land reserves has either been mortgaged to banks or seized by </w:t>
      </w:r>
      <w:r>
        <w:rPr>
          <w:rFonts w:cs="Arial"/>
          <w:bCs/>
          <w:szCs w:val="32"/>
        </w:rPr>
        <w:t>powerful domestic</w:t>
      </w:r>
      <w:r>
        <w:rPr>
          <w:rFonts w:cs="Arial" w:hint="eastAsia"/>
          <w:bCs/>
          <w:szCs w:val="32"/>
        </w:rPr>
        <w:t xml:space="preserve"> creditors. The remaining land reserves, primarily located in China</w:t>
      </w:r>
      <w:r>
        <w:rPr>
          <w:rFonts w:cs="Arial"/>
          <w:bCs/>
          <w:szCs w:val="32"/>
        </w:rPr>
        <w:t>'</w:t>
      </w:r>
      <w:r>
        <w:rPr>
          <w:rFonts w:cs="Arial" w:hint="eastAsia"/>
          <w:bCs/>
          <w:szCs w:val="32"/>
        </w:rPr>
        <w:t>s inland cities, coupled with the tightened property policies, result in difficult</w:t>
      </w:r>
      <w:r>
        <w:rPr>
          <w:rFonts w:cs="Arial"/>
          <w:bCs/>
          <w:szCs w:val="32"/>
        </w:rPr>
        <w:t>y</w:t>
      </w:r>
      <w:r>
        <w:rPr>
          <w:rFonts w:cs="Arial" w:hint="eastAsia"/>
          <w:bCs/>
          <w:szCs w:val="32"/>
        </w:rPr>
        <w:t xml:space="preserve"> </w:t>
      </w:r>
      <w:r>
        <w:rPr>
          <w:rFonts w:cs="Arial"/>
          <w:bCs/>
          <w:szCs w:val="32"/>
        </w:rPr>
        <w:t xml:space="preserve">in </w:t>
      </w:r>
      <w:r>
        <w:rPr>
          <w:rFonts w:cs="Arial"/>
          <w:bCs/>
          <w:szCs w:val="32"/>
        </w:rPr>
        <w:lastRenderedPageBreak/>
        <w:t>attracting</w:t>
      </w:r>
      <w:r>
        <w:rPr>
          <w:rFonts w:cs="Arial" w:hint="eastAsia"/>
          <w:bCs/>
          <w:szCs w:val="32"/>
        </w:rPr>
        <w:t xml:space="preserve"> strategic investors with willingness and ability.</w:t>
      </w:r>
      <w:r>
        <w:rPr>
          <w:rStyle w:val="FootnoteReference"/>
          <w:rFonts w:cs="Arial" w:hint="eastAsia"/>
          <w:bCs/>
          <w:szCs w:val="32"/>
        </w:rPr>
        <w:footnoteReference w:id="23"/>
      </w:r>
      <w:r>
        <w:rPr>
          <w:rFonts w:cs="Arial" w:hint="eastAsia"/>
          <w:bCs/>
          <w:szCs w:val="32"/>
        </w:rPr>
        <w:t xml:space="preserve"> Moreover, such </w:t>
      </w:r>
      <w:r>
        <w:rPr>
          <w:rFonts w:cs="Arial"/>
          <w:bCs/>
          <w:szCs w:val="32"/>
        </w:rPr>
        <w:t xml:space="preserve">a </w:t>
      </w:r>
      <w:r>
        <w:rPr>
          <w:rFonts w:cs="Arial" w:hint="eastAsia"/>
          <w:bCs/>
          <w:szCs w:val="32"/>
        </w:rPr>
        <w:t>gigantic amount of land reserves being sold off in the traditional fire-sale manner would immediately upset China</w:t>
      </w:r>
      <w:r>
        <w:rPr>
          <w:rFonts w:cs="Arial"/>
          <w:bCs/>
          <w:szCs w:val="32"/>
        </w:rPr>
        <w:t>'</w:t>
      </w:r>
      <w:r>
        <w:rPr>
          <w:rFonts w:cs="Arial" w:hint="eastAsia"/>
          <w:bCs/>
          <w:szCs w:val="32"/>
        </w:rPr>
        <w:t>s land economy balance and drastically reduce local government revenues.</w:t>
      </w:r>
      <w:r>
        <w:rPr>
          <w:rStyle w:val="FootnoteReference"/>
          <w:rFonts w:cs="Arial" w:hint="eastAsia"/>
          <w:bCs/>
          <w:szCs w:val="32"/>
        </w:rPr>
        <w:footnoteReference w:id="24"/>
      </w:r>
      <w:r>
        <w:rPr>
          <w:rFonts w:cs="Arial" w:hint="eastAsia"/>
          <w:bCs/>
          <w:szCs w:val="32"/>
        </w:rPr>
        <w:t xml:space="preserve"> As a result, domestic and international investors have raised serious questions about the viability of its restructu</w:t>
      </w:r>
      <w:r>
        <w:rPr>
          <w:rFonts w:cs="Arial"/>
          <w:bCs/>
          <w:szCs w:val="32"/>
        </w:rPr>
        <w:t>r</w:t>
      </w:r>
      <w:r>
        <w:rPr>
          <w:rFonts w:cs="Arial" w:hint="eastAsia"/>
          <w:bCs/>
          <w:szCs w:val="32"/>
        </w:rPr>
        <w:t>ing plans.</w:t>
      </w:r>
    </w:p>
    <w:p w14:paraId="6782448F" w14:textId="77777777" w:rsidR="00632201" w:rsidRDefault="00203806">
      <w:pPr>
        <w:pStyle w:val="Heading2"/>
        <w:spacing w:beforeLines="150" w:before="468" w:afterLines="150" w:after="468"/>
      </w:pPr>
      <w:bookmarkStart w:id="32" w:name="_Toc21911"/>
      <w:bookmarkStart w:id="33" w:name="_Toc13331"/>
      <w:r>
        <w:rPr>
          <w:rFonts w:hint="eastAsia"/>
        </w:rPr>
        <w:t xml:space="preserve">2.2 The Main Causes of </w:t>
      </w:r>
      <w:r>
        <w:t xml:space="preserve">the </w:t>
      </w:r>
      <w:r>
        <w:rPr>
          <w:rFonts w:hint="eastAsia"/>
        </w:rPr>
        <w:t>Evergrande Debt Crisis</w:t>
      </w:r>
      <w:bookmarkEnd w:id="32"/>
      <w:bookmarkEnd w:id="33"/>
    </w:p>
    <w:p w14:paraId="67824490" w14:textId="77777777" w:rsidR="00632201" w:rsidRDefault="00203806">
      <w:pPr>
        <w:spacing w:beforeLines="150" w:before="468" w:afterLines="150" w:after="468" w:line="360" w:lineRule="auto"/>
        <w:rPr>
          <w:rFonts w:cs="Arial"/>
          <w:bCs/>
          <w:szCs w:val="32"/>
        </w:rPr>
      </w:pPr>
      <w:r>
        <w:rPr>
          <w:rFonts w:cs="Arial" w:hint="eastAsia"/>
          <w:bCs/>
          <w:szCs w:val="32"/>
        </w:rPr>
        <w:t>There are various reasons behind Evergrande</w:t>
      </w:r>
      <w:r>
        <w:rPr>
          <w:rFonts w:cs="Arial"/>
          <w:bCs/>
          <w:szCs w:val="32"/>
        </w:rPr>
        <w:t>'</w:t>
      </w:r>
      <w:r>
        <w:rPr>
          <w:rFonts w:cs="Arial" w:hint="eastAsia"/>
          <w:bCs/>
          <w:szCs w:val="32"/>
        </w:rPr>
        <w:t>s frighteningly large liquidity deficit, including its high-leverage, high-</w:t>
      </w:r>
      <w:r>
        <w:rPr>
          <w:rFonts w:cs="Arial"/>
          <w:bCs/>
          <w:szCs w:val="32"/>
        </w:rPr>
        <w:t>debt, high</w:t>
      </w:r>
      <w:r>
        <w:rPr>
          <w:rFonts w:cs="Arial" w:hint="eastAsia"/>
          <w:bCs/>
          <w:szCs w:val="32"/>
        </w:rPr>
        <w:t xml:space="preserve">-turnover model, its blind diversification strategies, the tightened regulatory policies, and </w:t>
      </w:r>
      <w:r>
        <w:rPr>
          <w:rFonts w:cs="Arial"/>
          <w:bCs/>
          <w:szCs w:val="32"/>
        </w:rPr>
        <w:t xml:space="preserve">the </w:t>
      </w:r>
      <w:r>
        <w:rPr>
          <w:rFonts w:cs="Arial" w:hint="eastAsia"/>
          <w:bCs/>
          <w:szCs w:val="32"/>
        </w:rPr>
        <w:t xml:space="preserve">downward trend of </w:t>
      </w:r>
      <w:r>
        <w:rPr>
          <w:rFonts w:cs="Arial"/>
          <w:bCs/>
          <w:szCs w:val="32"/>
        </w:rPr>
        <w:t xml:space="preserve">the </w:t>
      </w:r>
      <w:r>
        <w:rPr>
          <w:rFonts w:cs="Arial" w:hint="eastAsia"/>
          <w:bCs/>
          <w:szCs w:val="32"/>
        </w:rPr>
        <w:t>Chinese real estate market.</w:t>
      </w:r>
      <w:r>
        <w:rPr>
          <w:rStyle w:val="FootnoteReference"/>
          <w:rFonts w:cs="Arial" w:hint="eastAsia"/>
          <w:bCs/>
          <w:szCs w:val="32"/>
        </w:rPr>
        <w:footnoteReference w:id="25"/>
      </w:r>
      <w:r>
        <w:rPr>
          <w:rFonts w:cs="Arial" w:hint="eastAsia"/>
          <w:bCs/>
          <w:szCs w:val="32"/>
        </w:rPr>
        <w:t xml:space="preserve"> </w:t>
      </w:r>
      <w:bookmarkStart w:id="34" w:name="OLE_LINK17"/>
      <w:r>
        <w:rPr>
          <w:rFonts w:cs="Arial" w:hint="eastAsia"/>
          <w:bCs/>
          <w:szCs w:val="32"/>
        </w:rPr>
        <w:t xml:space="preserve">Not only Evergrande but other debt-ridden Chinese real estate enterprises, like Country Garden </w:t>
      </w:r>
      <w:r>
        <w:rPr>
          <w:rFonts w:cs="Arial"/>
          <w:bCs/>
          <w:szCs w:val="32"/>
        </w:rPr>
        <w:t xml:space="preserve">and </w:t>
      </w:r>
      <w:r>
        <w:rPr>
          <w:rFonts w:cs="Arial" w:hint="eastAsia"/>
          <w:bCs/>
          <w:szCs w:val="32"/>
        </w:rPr>
        <w:t>Greenland Holding, are also encountering similar challenges.</w:t>
      </w:r>
    </w:p>
    <w:p w14:paraId="67824491" w14:textId="77777777" w:rsidR="00632201" w:rsidRDefault="00203806">
      <w:pPr>
        <w:spacing w:beforeLines="150" w:before="468" w:afterLines="150" w:after="468" w:line="360" w:lineRule="auto"/>
        <w:rPr>
          <w:rFonts w:cs="Arial"/>
          <w:bCs/>
          <w:szCs w:val="32"/>
        </w:rPr>
      </w:pPr>
      <w:r>
        <w:rPr>
          <w:rFonts w:cs="Arial" w:hint="eastAsia"/>
          <w:bCs/>
          <w:szCs w:val="32"/>
        </w:rPr>
        <w:t>First and foremost, Evergrande</w:t>
      </w:r>
      <w:r>
        <w:rPr>
          <w:rFonts w:cs="Arial"/>
          <w:bCs/>
          <w:szCs w:val="32"/>
        </w:rPr>
        <w:t>'</w:t>
      </w:r>
      <w:r>
        <w:rPr>
          <w:rFonts w:cs="Arial" w:hint="eastAsia"/>
          <w:bCs/>
          <w:szCs w:val="32"/>
        </w:rPr>
        <w:t xml:space="preserve">s long-standing high-leverage, high-debt, high-turnover expansion model can no longer adapt to the fundamental changes in </w:t>
      </w:r>
      <w:r>
        <w:rPr>
          <w:rFonts w:cs="Arial"/>
          <w:bCs/>
          <w:szCs w:val="32"/>
        </w:rPr>
        <w:t>China's current</w:t>
      </w:r>
      <w:r>
        <w:rPr>
          <w:rFonts w:cs="Arial" w:hint="eastAsia"/>
          <w:bCs/>
          <w:szCs w:val="32"/>
        </w:rPr>
        <w:t xml:space="preserve"> property market. China</w:t>
      </w:r>
      <w:r>
        <w:rPr>
          <w:rFonts w:cs="Arial"/>
          <w:bCs/>
          <w:szCs w:val="32"/>
        </w:rPr>
        <w:t>'</w:t>
      </w:r>
      <w:r>
        <w:rPr>
          <w:rFonts w:cs="Arial" w:hint="eastAsia"/>
          <w:bCs/>
          <w:szCs w:val="32"/>
        </w:rPr>
        <w:t>s changing demographics (rapid ageing of China</w:t>
      </w:r>
      <w:r>
        <w:rPr>
          <w:rFonts w:cs="Arial"/>
          <w:bCs/>
          <w:szCs w:val="32"/>
        </w:rPr>
        <w:t>'</w:t>
      </w:r>
      <w:r>
        <w:rPr>
          <w:rFonts w:cs="Arial" w:hint="eastAsia"/>
          <w:bCs/>
          <w:szCs w:val="32"/>
        </w:rPr>
        <w:t xml:space="preserve">s population), rising urban unsold housing inventory and falling house prices have led to </w:t>
      </w:r>
      <w:r>
        <w:rPr>
          <w:rFonts w:cs="Arial"/>
          <w:bCs/>
          <w:szCs w:val="32"/>
        </w:rPr>
        <w:t xml:space="preserve">an </w:t>
      </w:r>
      <w:r>
        <w:rPr>
          <w:rFonts w:cs="Arial" w:hint="eastAsia"/>
          <w:bCs/>
          <w:szCs w:val="32"/>
        </w:rPr>
        <w:t>accelerated decline in urban residential property demand in China.</w:t>
      </w:r>
      <w:r>
        <w:rPr>
          <w:rStyle w:val="FootnoteReference"/>
          <w:rFonts w:cs="Arial" w:hint="eastAsia"/>
          <w:bCs/>
          <w:szCs w:val="32"/>
        </w:rPr>
        <w:footnoteReference w:id="26"/>
      </w:r>
      <w:r>
        <w:rPr>
          <w:rFonts w:cs="Arial" w:hint="eastAsia"/>
          <w:bCs/>
          <w:szCs w:val="32"/>
        </w:rPr>
        <w:t xml:space="preserve"> To put it bluntly, real estate development and investment in China ha</w:t>
      </w:r>
      <w:r>
        <w:rPr>
          <w:rFonts w:cs="Arial"/>
          <w:bCs/>
          <w:szCs w:val="32"/>
        </w:rPr>
        <w:t>ve</w:t>
      </w:r>
      <w:r>
        <w:rPr>
          <w:rFonts w:cs="Arial" w:hint="eastAsia"/>
          <w:bCs/>
          <w:szCs w:val="32"/>
        </w:rPr>
        <w:t xml:space="preserve"> reached a point of sharply diminishing return</w:t>
      </w:r>
      <w:r>
        <w:rPr>
          <w:rFonts w:cs="Arial"/>
          <w:bCs/>
          <w:szCs w:val="32"/>
        </w:rPr>
        <w:t>s</w:t>
      </w:r>
      <w:r>
        <w:rPr>
          <w:rFonts w:cs="Arial" w:hint="eastAsia"/>
          <w:bCs/>
          <w:szCs w:val="32"/>
        </w:rPr>
        <w:t>.</w:t>
      </w:r>
      <w:r>
        <w:rPr>
          <w:rStyle w:val="FootnoteReference"/>
          <w:rFonts w:cs="Arial" w:hint="eastAsia"/>
          <w:bCs/>
          <w:szCs w:val="32"/>
        </w:rPr>
        <w:footnoteReference w:id="27"/>
      </w:r>
      <w:r>
        <w:rPr>
          <w:rFonts w:cs="Arial" w:hint="eastAsia"/>
          <w:bCs/>
          <w:szCs w:val="32"/>
        </w:rPr>
        <w:t xml:space="preserve"> </w:t>
      </w:r>
      <w:r>
        <w:rPr>
          <w:rFonts w:cs="Arial" w:hint="eastAsia"/>
          <w:bCs/>
          <w:szCs w:val="32"/>
        </w:rPr>
        <w:lastRenderedPageBreak/>
        <w:t>However, the high-debt expansion model amplified the adverse impact of diminishing returns, ultimately leading to a high liquidity deficit for Evergrande.</w:t>
      </w:r>
    </w:p>
    <w:p w14:paraId="67824492" w14:textId="77777777" w:rsidR="00632201" w:rsidRDefault="00203806">
      <w:pPr>
        <w:spacing w:beforeLines="150" w:before="468" w:afterLines="150" w:after="468" w:line="360" w:lineRule="auto"/>
        <w:rPr>
          <w:rFonts w:cs="Arial"/>
          <w:bCs/>
          <w:szCs w:val="32"/>
        </w:rPr>
      </w:pPr>
      <w:r>
        <w:rPr>
          <w:rFonts w:cs="Arial" w:hint="eastAsia"/>
          <w:bCs/>
          <w:szCs w:val="32"/>
        </w:rPr>
        <w:t xml:space="preserve">The real estate sector is typically considered </w:t>
      </w:r>
      <w:proofErr w:type="gramStart"/>
      <w:r>
        <w:rPr>
          <w:rFonts w:cs="Arial" w:hint="eastAsia"/>
          <w:bCs/>
          <w:szCs w:val="32"/>
        </w:rPr>
        <w:t>capital-intensive, because</w:t>
      </w:r>
      <w:proofErr w:type="gramEnd"/>
      <w:r>
        <w:rPr>
          <w:rFonts w:cs="Arial" w:hint="eastAsia"/>
          <w:bCs/>
          <w:szCs w:val="32"/>
        </w:rPr>
        <w:t xml:space="preserve"> real estate companies have a significant demand for capital for land acquisition, project constructi</w:t>
      </w:r>
      <w:r>
        <w:rPr>
          <w:rFonts w:cs="Arial"/>
          <w:bCs/>
          <w:szCs w:val="32"/>
        </w:rPr>
        <w:t>on</w:t>
      </w:r>
      <w:r>
        <w:rPr>
          <w:rFonts w:cs="Arial" w:hint="eastAsia"/>
          <w:bCs/>
          <w:szCs w:val="32"/>
        </w:rPr>
        <w:t xml:space="preserve">, </w:t>
      </w:r>
      <w:proofErr w:type="spellStart"/>
      <w:r>
        <w:rPr>
          <w:rFonts w:cs="Arial" w:hint="eastAsia"/>
          <w:bCs/>
          <w:szCs w:val="32"/>
        </w:rPr>
        <w:t>labour</w:t>
      </w:r>
      <w:proofErr w:type="spellEnd"/>
      <w:r>
        <w:rPr>
          <w:rFonts w:cs="Arial" w:hint="eastAsia"/>
          <w:bCs/>
          <w:szCs w:val="32"/>
        </w:rPr>
        <w:t xml:space="preserve"> recruiting and marketing. Given the long-term nature of real estate projects and the slow return o</w:t>
      </w:r>
      <w:r>
        <w:rPr>
          <w:rFonts w:cs="Arial"/>
          <w:bCs/>
          <w:szCs w:val="32"/>
        </w:rPr>
        <w:t>n</w:t>
      </w:r>
      <w:r>
        <w:rPr>
          <w:rFonts w:cs="Arial" w:hint="eastAsia"/>
          <w:bCs/>
          <w:szCs w:val="32"/>
        </w:rPr>
        <w:t xml:space="preserve"> investment, many Chinese real estate companies have embraced a high-debt model to increase profits. Specifically, Chinese real estate companies </w:t>
      </w:r>
      <w:proofErr w:type="spellStart"/>
      <w:r>
        <w:rPr>
          <w:rFonts w:cs="Arial" w:hint="eastAsia"/>
          <w:bCs/>
          <w:szCs w:val="32"/>
        </w:rPr>
        <w:t>utili</w:t>
      </w:r>
      <w:r>
        <w:rPr>
          <w:rFonts w:cs="Arial"/>
          <w:bCs/>
          <w:szCs w:val="32"/>
        </w:rPr>
        <w:t>s</w:t>
      </w:r>
      <w:r>
        <w:rPr>
          <w:rFonts w:cs="Arial" w:hint="eastAsia"/>
          <w:bCs/>
          <w:szCs w:val="32"/>
        </w:rPr>
        <w:t>e</w:t>
      </w:r>
      <w:proofErr w:type="spellEnd"/>
      <w:r>
        <w:rPr>
          <w:rFonts w:cs="Arial" w:hint="eastAsia"/>
          <w:bCs/>
          <w:szCs w:val="32"/>
        </w:rPr>
        <w:t xml:space="preserve"> bank loans to acquire land, and then pre-sell housing units before construction begins. Right after </w:t>
      </w:r>
      <w:r>
        <w:rPr>
          <w:rFonts w:cs="Arial"/>
          <w:bCs/>
          <w:szCs w:val="32"/>
        </w:rPr>
        <w:t>receiving</w:t>
      </w:r>
      <w:r>
        <w:rPr>
          <w:rFonts w:cs="Arial" w:hint="eastAsia"/>
          <w:bCs/>
          <w:szCs w:val="32"/>
        </w:rPr>
        <w:t xml:space="preserve"> the advanced</w:t>
      </w:r>
      <w:r>
        <w:rPr>
          <w:rFonts w:cs="Arial" w:hint="eastAsia"/>
          <w:bCs/>
          <w:szCs w:val="32"/>
        </w:rPr>
        <w:t xml:space="preserve"> receipts from consumers, they reinvest these proceeds and new bank loans into the next project. Moreover, developers often mortgage the land and projects they hold to commercial or shadow banks to leverage more funds for further investment. In short, this debt-fueled model facilitates real estate developers to readily access massive credit to </w:t>
      </w:r>
      <w:r>
        <w:rPr>
          <w:rFonts w:cs="Arial"/>
          <w:bCs/>
          <w:szCs w:val="32"/>
        </w:rPr>
        <w:t>enable</w:t>
      </w:r>
      <w:r>
        <w:rPr>
          <w:rFonts w:cs="Arial" w:hint="eastAsia"/>
          <w:bCs/>
          <w:szCs w:val="32"/>
        </w:rPr>
        <w:t xml:space="preserve"> the high liquidity needed for their projects.</w:t>
      </w:r>
      <w:r>
        <w:rPr>
          <w:rStyle w:val="FootnoteReference"/>
          <w:rFonts w:cs="Arial"/>
          <w:bCs/>
          <w:szCs w:val="32"/>
        </w:rPr>
        <w:footnoteReference w:id="28"/>
      </w:r>
    </w:p>
    <w:p w14:paraId="67824493" w14:textId="77777777" w:rsidR="00632201" w:rsidRDefault="00203806">
      <w:pPr>
        <w:spacing w:beforeLines="150" w:before="468" w:afterLines="150" w:after="468" w:line="360" w:lineRule="auto"/>
        <w:rPr>
          <w:rFonts w:cs="Arial"/>
          <w:bCs/>
          <w:szCs w:val="32"/>
        </w:rPr>
      </w:pPr>
      <w:bookmarkStart w:id="36" w:name="OLE_LINK19"/>
      <w:r>
        <w:rPr>
          <w:rFonts w:cs="Arial" w:hint="eastAsia"/>
          <w:bCs/>
          <w:szCs w:val="32"/>
        </w:rPr>
        <w:t xml:space="preserve">This debt-fueled expansion model was popular before 2020, which is partly influenced by traditional Chinese culture. </w:t>
      </w:r>
      <w:r>
        <w:rPr>
          <w:rFonts w:cs="Arial"/>
          <w:bCs/>
          <w:szCs w:val="32"/>
        </w:rPr>
        <w:t>The Chinese</w:t>
      </w:r>
      <w:r>
        <w:rPr>
          <w:rFonts w:cs="Arial" w:hint="eastAsia"/>
          <w:bCs/>
          <w:szCs w:val="32"/>
        </w:rPr>
        <w:t xml:space="preserve"> society</w:t>
      </w:r>
      <w:r>
        <w:rPr>
          <w:rFonts w:cs="Arial"/>
          <w:bCs/>
          <w:szCs w:val="32"/>
        </w:rPr>
        <w:t xml:space="preserve"> has long </w:t>
      </w:r>
      <w:r>
        <w:rPr>
          <w:rFonts w:cs="Arial" w:hint="eastAsia"/>
          <w:bCs/>
          <w:szCs w:val="32"/>
        </w:rPr>
        <w:t xml:space="preserve">regarded homeownership as a significant symbol of family success, economic </w:t>
      </w:r>
      <w:proofErr w:type="gramStart"/>
      <w:r>
        <w:rPr>
          <w:rFonts w:cs="Arial" w:hint="eastAsia"/>
          <w:bCs/>
          <w:szCs w:val="32"/>
        </w:rPr>
        <w:t>stability</w:t>
      </w:r>
      <w:proofErr w:type="gramEnd"/>
      <w:r>
        <w:rPr>
          <w:rFonts w:cs="Arial" w:hint="eastAsia"/>
          <w:bCs/>
          <w:szCs w:val="32"/>
        </w:rPr>
        <w:t xml:space="preserve"> and </w:t>
      </w:r>
      <w:r>
        <w:rPr>
          <w:rFonts w:cs="Arial" w:hint="eastAsia"/>
          <w:bCs/>
          <w:szCs w:val="32"/>
        </w:rPr>
        <w:t>security. Ow</w:t>
      </w:r>
      <w:r>
        <w:rPr>
          <w:rFonts w:cs="Arial"/>
          <w:bCs/>
          <w:szCs w:val="32"/>
        </w:rPr>
        <w:t>n</w:t>
      </w:r>
      <w:r>
        <w:rPr>
          <w:rFonts w:cs="Arial" w:hint="eastAsia"/>
          <w:bCs/>
          <w:szCs w:val="32"/>
        </w:rPr>
        <w:t>ing a home is also tra</w:t>
      </w:r>
      <w:r>
        <w:rPr>
          <w:rFonts w:cs="Arial"/>
          <w:bCs/>
          <w:szCs w:val="32"/>
        </w:rPr>
        <w:t>d</w:t>
      </w:r>
      <w:r>
        <w:rPr>
          <w:rFonts w:cs="Arial" w:hint="eastAsia"/>
          <w:bCs/>
          <w:szCs w:val="32"/>
        </w:rPr>
        <w:t xml:space="preserve">itionally considered a </w:t>
      </w:r>
      <w:r>
        <w:rPr>
          <w:rFonts w:cs="Arial"/>
          <w:bCs/>
          <w:szCs w:val="32"/>
        </w:rPr>
        <w:t>prerequisite</w:t>
      </w:r>
      <w:r>
        <w:rPr>
          <w:rFonts w:cs="Arial" w:hint="eastAsia"/>
          <w:bCs/>
          <w:szCs w:val="32"/>
        </w:rPr>
        <w:t xml:space="preserve"> for marriage, particularly for Chinese men. </w:t>
      </w:r>
      <w:r>
        <w:rPr>
          <w:rFonts w:cs="Arial"/>
          <w:bCs/>
          <w:szCs w:val="32"/>
        </w:rPr>
        <w:t>T</w:t>
      </w:r>
      <w:r>
        <w:rPr>
          <w:rFonts w:cs="Arial" w:hint="eastAsia"/>
          <w:bCs/>
          <w:szCs w:val="32"/>
        </w:rPr>
        <w:t>his deep-rooted belief has also been reinforced during China</w:t>
      </w:r>
      <w:r>
        <w:rPr>
          <w:rFonts w:cs="Arial"/>
          <w:bCs/>
          <w:szCs w:val="32"/>
        </w:rPr>
        <w:t>'</w:t>
      </w:r>
      <w:r>
        <w:rPr>
          <w:rFonts w:cs="Arial" w:hint="eastAsia"/>
          <w:bCs/>
          <w:szCs w:val="32"/>
        </w:rPr>
        <w:t xml:space="preserve">s </w:t>
      </w:r>
      <w:proofErr w:type="spellStart"/>
      <w:r>
        <w:rPr>
          <w:rFonts w:cs="Arial"/>
          <w:bCs/>
          <w:szCs w:val="32"/>
        </w:rPr>
        <w:t>urbanisation</w:t>
      </w:r>
      <w:proofErr w:type="spellEnd"/>
      <w:r>
        <w:rPr>
          <w:rFonts w:cs="Arial" w:hint="eastAsia"/>
          <w:bCs/>
          <w:szCs w:val="32"/>
        </w:rPr>
        <w:t xml:space="preserve"> process since the turn of the century. </w:t>
      </w:r>
      <w:r>
        <w:rPr>
          <w:rFonts w:cs="Arial"/>
          <w:bCs/>
          <w:szCs w:val="32"/>
        </w:rPr>
        <w:t>F</w:t>
      </w:r>
      <w:r>
        <w:rPr>
          <w:rFonts w:cs="Arial" w:hint="eastAsia"/>
          <w:bCs/>
          <w:szCs w:val="32"/>
        </w:rPr>
        <w:t>or this reason, many families struggle to buy property in the city for their children to help them start a new family, even if it will leave them with a heavy finan</w:t>
      </w:r>
      <w:r>
        <w:rPr>
          <w:rFonts w:cs="Arial"/>
          <w:bCs/>
          <w:szCs w:val="32"/>
        </w:rPr>
        <w:t>ci</w:t>
      </w:r>
      <w:r>
        <w:rPr>
          <w:rFonts w:cs="Arial" w:hint="eastAsia"/>
          <w:bCs/>
          <w:szCs w:val="32"/>
        </w:rPr>
        <w:t>al burden.</w:t>
      </w:r>
    </w:p>
    <w:p w14:paraId="67824494" w14:textId="77777777" w:rsidR="00632201" w:rsidRDefault="00203806">
      <w:pPr>
        <w:spacing w:beforeLines="150" w:before="468" w:afterLines="150" w:after="468" w:line="360" w:lineRule="auto"/>
        <w:rPr>
          <w:rFonts w:cs="Arial"/>
          <w:bCs/>
          <w:szCs w:val="32"/>
        </w:rPr>
      </w:pPr>
      <w:r>
        <w:rPr>
          <w:rFonts w:cs="Arial" w:hint="eastAsia"/>
          <w:bCs/>
          <w:szCs w:val="32"/>
        </w:rPr>
        <w:lastRenderedPageBreak/>
        <w:t xml:space="preserve">In addition to </w:t>
      </w:r>
      <w:r>
        <w:rPr>
          <w:rFonts w:cs="Arial"/>
          <w:bCs/>
          <w:szCs w:val="32"/>
        </w:rPr>
        <w:t xml:space="preserve">the </w:t>
      </w:r>
      <w:r>
        <w:rPr>
          <w:rFonts w:cs="Arial" w:hint="eastAsia"/>
          <w:bCs/>
          <w:szCs w:val="32"/>
        </w:rPr>
        <w:t>hug</w:t>
      </w:r>
      <w:r>
        <w:rPr>
          <w:rFonts w:cs="Arial"/>
          <w:bCs/>
          <w:szCs w:val="32"/>
        </w:rPr>
        <w:t>e</w:t>
      </w:r>
      <w:r>
        <w:rPr>
          <w:rFonts w:cs="Arial" w:hint="eastAsia"/>
          <w:bCs/>
          <w:szCs w:val="32"/>
        </w:rPr>
        <w:t xml:space="preserve"> demand for housing created by cultural factors, the gradual acceleration of </w:t>
      </w:r>
      <w:proofErr w:type="spellStart"/>
      <w:r>
        <w:rPr>
          <w:rFonts w:cs="Arial" w:hint="eastAsia"/>
          <w:bCs/>
          <w:szCs w:val="32"/>
        </w:rPr>
        <w:t>urbani</w:t>
      </w:r>
      <w:r>
        <w:rPr>
          <w:rFonts w:cs="Arial"/>
          <w:bCs/>
          <w:szCs w:val="32"/>
        </w:rPr>
        <w:t>s</w:t>
      </w:r>
      <w:r>
        <w:rPr>
          <w:rFonts w:cs="Arial" w:hint="eastAsia"/>
          <w:bCs/>
          <w:szCs w:val="32"/>
        </w:rPr>
        <w:t>ation</w:t>
      </w:r>
      <w:proofErr w:type="spellEnd"/>
      <w:r>
        <w:rPr>
          <w:rFonts w:cs="Arial" w:hint="eastAsia"/>
          <w:bCs/>
          <w:szCs w:val="32"/>
        </w:rPr>
        <w:t xml:space="preserve"> in China has also attracted a large number of rural residents to the cities. More precisely, China</w:t>
      </w:r>
      <w:r>
        <w:rPr>
          <w:rFonts w:cs="Arial"/>
          <w:bCs/>
          <w:szCs w:val="32"/>
        </w:rPr>
        <w:t>'</w:t>
      </w:r>
      <w:r>
        <w:rPr>
          <w:rFonts w:cs="Arial" w:hint="eastAsia"/>
          <w:bCs/>
          <w:szCs w:val="32"/>
        </w:rPr>
        <w:t xml:space="preserve">s </w:t>
      </w:r>
      <w:proofErr w:type="spellStart"/>
      <w:r>
        <w:rPr>
          <w:rFonts w:cs="Arial" w:hint="eastAsia"/>
          <w:bCs/>
          <w:szCs w:val="32"/>
        </w:rPr>
        <w:t>urbani</w:t>
      </w:r>
      <w:r>
        <w:rPr>
          <w:rFonts w:cs="Arial"/>
          <w:bCs/>
          <w:szCs w:val="32"/>
        </w:rPr>
        <w:t>s</w:t>
      </w:r>
      <w:r>
        <w:rPr>
          <w:rFonts w:cs="Arial" w:hint="eastAsia"/>
          <w:bCs/>
          <w:szCs w:val="32"/>
        </w:rPr>
        <w:t>ation</w:t>
      </w:r>
      <w:proofErr w:type="spellEnd"/>
      <w:r>
        <w:rPr>
          <w:rFonts w:cs="Arial" w:hint="eastAsia"/>
          <w:bCs/>
          <w:szCs w:val="32"/>
        </w:rPr>
        <w:t xml:space="preserve"> rate has soared from 30.49% in 1996 to 63.89% in 2020, which means that China has added about 543mn urban residents in the last 25 years.</w:t>
      </w:r>
      <w:r>
        <w:rPr>
          <w:rStyle w:val="FootnoteReference"/>
          <w:rFonts w:cs="Arial" w:hint="eastAsia"/>
          <w:bCs/>
          <w:szCs w:val="32"/>
        </w:rPr>
        <w:footnoteReference w:id="29"/>
      </w:r>
      <w:r>
        <w:rPr>
          <w:rFonts w:cs="Arial" w:hint="eastAsia"/>
          <w:bCs/>
          <w:szCs w:val="32"/>
        </w:rPr>
        <w:t xml:space="preserve"> There has also been </w:t>
      </w:r>
      <w:r>
        <w:rPr>
          <w:rFonts w:cs="Arial"/>
          <w:bCs/>
          <w:szCs w:val="32"/>
        </w:rPr>
        <w:t>a considerabl</w:t>
      </w:r>
      <w:r>
        <w:rPr>
          <w:rFonts w:cs="Arial" w:hint="eastAsia"/>
          <w:bCs/>
          <w:szCs w:val="32"/>
        </w:rPr>
        <w:t>e need from former urban residents to upgrade their house</w:t>
      </w:r>
      <w:r>
        <w:rPr>
          <w:rFonts w:cs="Arial"/>
          <w:bCs/>
          <w:szCs w:val="32"/>
        </w:rPr>
        <w:t>s</w:t>
      </w:r>
      <w:r>
        <w:rPr>
          <w:rFonts w:cs="Arial" w:hint="eastAsia"/>
          <w:bCs/>
          <w:szCs w:val="32"/>
        </w:rPr>
        <w:t xml:space="preserve">. In this situation, </w:t>
      </w:r>
      <w:r>
        <w:rPr>
          <w:rFonts w:cs="Arial"/>
          <w:bCs/>
          <w:szCs w:val="32"/>
        </w:rPr>
        <w:t>this debt-fueled model seemed</w:t>
      </w:r>
      <w:r>
        <w:rPr>
          <w:rFonts w:cs="Arial" w:hint="eastAsia"/>
          <w:bCs/>
          <w:szCs w:val="32"/>
        </w:rPr>
        <w:t xml:space="preserve"> the only way to ensure that real estate companies kept pace with th</w:t>
      </w:r>
      <w:r>
        <w:rPr>
          <w:rFonts w:cs="Arial"/>
          <w:bCs/>
          <w:szCs w:val="32"/>
        </w:rPr>
        <w:t>ese</w:t>
      </w:r>
      <w:r>
        <w:rPr>
          <w:rFonts w:cs="Arial" w:hint="eastAsia"/>
          <w:bCs/>
          <w:szCs w:val="32"/>
        </w:rPr>
        <w:t xml:space="preserve"> significant needs.</w:t>
      </w:r>
    </w:p>
    <w:bookmarkEnd w:id="36"/>
    <w:p w14:paraId="67824495" w14:textId="77777777" w:rsidR="00632201" w:rsidRDefault="00203806">
      <w:pPr>
        <w:spacing w:beforeLines="150" w:before="468" w:afterLines="150" w:after="468" w:line="360" w:lineRule="auto"/>
        <w:rPr>
          <w:rFonts w:cs="Arial"/>
          <w:bCs/>
          <w:szCs w:val="32"/>
        </w:rPr>
      </w:pPr>
      <w:r>
        <w:rPr>
          <w:rFonts w:cs="Arial" w:hint="eastAsia"/>
          <w:bCs/>
          <w:szCs w:val="32"/>
        </w:rPr>
        <w:t xml:space="preserve">Apart from </w:t>
      </w:r>
      <w:r>
        <w:rPr>
          <w:rFonts w:cs="Arial"/>
          <w:bCs/>
          <w:szCs w:val="32"/>
        </w:rPr>
        <w:t>the real estate sector, this debt-fueled</w:t>
      </w:r>
      <w:r>
        <w:rPr>
          <w:rFonts w:cs="Arial" w:hint="eastAsia"/>
          <w:bCs/>
          <w:szCs w:val="32"/>
        </w:rPr>
        <w:t xml:space="preserve"> </w:t>
      </w:r>
      <w:r>
        <w:rPr>
          <w:rFonts w:cs="Arial"/>
          <w:bCs/>
          <w:szCs w:val="32"/>
        </w:rPr>
        <w:t>model has also benefite</w:t>
      </w:r>
      <w:r>
        <w:rPr>
          <w:rFonts w:cs="Arial" w:hint="eastAsia"/>
          <w:bCs/>
          <w:szCs w:val="32"/>
        </w:rPr>
        <w:t>d</w:t>
      </w:r>
      <w:r>
        <w:rPr>
          <w:rFonts w:cs="Arial"/>
          <w:bCs/>
          <w:szCs w:val="32"/>
        </w:rPr>
        <w:t xml:space="preserve"> banks and homebuyers</w:t>
      </w:r>
      <w:r>
        <w:rPr>
          <w:rFonts w:cs="Arial" w:hint="eastAsia"/>
          <w:bCs/>
          <w:szCs w:val="32"/>
        </w:rPr>
        <w:t>. For nearly two decades,</w:t>
      </w:r>
      <w:r>
        <w:rPr>
          <w:rFonts w:cs="Arial"/>
          <w:bCs/>
          <w:szCs w:val="32"/>
        </w:rPr>
        <w:t xml:space="preserve"> </w:t>
      </w:r>
      <w:r>
        <w:rPr>
          <w:rFonts w:cs="Arial" w:hint="eastAsia"/>
          <w:bCs/>
          <w:szCs w:val="32"/>
        </w:rPr>
        <w:t xml:space="preserve">real estate-related loans </w:t>
      </w:r>
      <w:r>
        <w:rPr>
          <w:rFonts w:cs="Arial"/>
          <w:bCs/>
          <w:szCs w:val="32"/>
        </w:rPr>
        <w:t>ha</w:t>
      </w:r>
      <w:r>
        <w:rPr>
          <w:rFonts w:cs="Arial" w:hint="eastAsia"/>
          <w:bCs/>
          <w:szCs w:val="32"/>
        </w:rPr>
        <w:t>ve</w:t>
      </w:r>
      <w:r>
        <w:rPr>
          <w:rFonts w:cs="Arial"/>
          <w:bCs/>
          <w:szCs w:val="32"/>
        </w:rPr>
        <w:t xml:space="preserve"> been considered safe, high-quality sources of income for banks, accounting</w:t>
      </w:r>
      <w:r>
        <w:rPr>
          <w:rFonts w:cs="Arial" w:hint="eastAsia"/>
          <w:bCs/>
          <w:szCs w:val="32"/>
        </w:rPr>
        <w:t xml:space="preserve"> for about 25% of Chinese bank</w:t>
      </w:r>
      <w:r>
        <w:rPr>
          <w:rFonts w:cs="Arial"/>
          <w:bCs/>
          <w:szCs w:val="32"/>
        </w:rPr>
        <w:t>'</w:t>
      </w:r>
      <w:r>
        <w:rPr>
          <w:rFonts w:cs="Arial" w:hint="eastAsia"/>
          <w:bCs/>
          <w:szCs w:val="32"/>
        </w:rPr>
        <w:t>s assets.</w:t>
      </w:r>
      <w:r>
        <w:rPr>
          <w:rStyle w:val="FootnoteReference"/>
          <w:rFonts w:cs="Arial"/>
          <w:bCs/>
          <w:szCs w:val="32"/>
        </w:rPr>
        <w:footnoteReference w:id="30"/>
      </w:r>
      <w:r>
        <w:rPr>
          <w:rFonts w:cs="Arial" w:hint="eastAsia"/>
          <w:bCs/>
          <w:szCs w:val="32"/>
        </w:rPr>
        <w:t xml:space="preserve"> Banks have also not </w:t>
      </w:r>
      <w:r>
        <w:rPr>
          <w:rFonts w:cs="Arial"/>
          <w:bCs/>
          <w:szCs w:val="32"/>
        </w:rPr>
        <w:t xml:space="preserve">been </w:t>
      </w:r>
      <w:r>
        <w:rPr>
          <w:rFonts w:cs="Arial" w:hint="eastAsia"/>
          <w:bCs/>
          <w:szCs w:val="32"/>
        </w:rPr>
        <w:t>overly concerned about the non-p</w:t>
      </w:r>
      <w:r>
        <w:rPr>
          <w:rFonts w:cs="Arial"/>
          <w:bCs/>
          <w:szCs w:val="32"/>
        </w:rPr>
        <w:t>er</w:t>
      </w:r>
      <w:r>
        <w:rPr>
          <w:rFonts w:cs="Arial" w:hint="eastAsia"/>
          <w:bCs/>
          <w:szCs w:val="32"/>
        </w:rPr>
        <w:t xml:space="preserve">formance rate of these loans, because </w:t>
      </w:r>
      <w:r>
        <w:rPr>
          <w:rFonts w:cs="Arial"/>
          <w:bCs/>
          <w:szCs w:val="32"/>
        </w:rPr>
        <w:t>the</w:t>
      </w:r>
      <w:r>
        <w:rPr>
          <w:rFonts w:cs="Arial" w:hint="eastAsia"/>
          <w:bCs/>
          <w:szCs w:val="32"/>
        </w:rPr>
        <w:t xml:space="preserve"> surge in house prices </w:t>
      </w:r>
      <w:r>
        <w:rPr>
          <w:rFonts w:cs="Arial"/>
          <w:bCs/>
          <w:szCs w:val="32"/>
        </w:rPr>
        <w:t>over</w:t>
      </w:r>
      <w:r>
        <w:rPr>
          <w:rFonts w:cs="Arial" w:hint="eastAsia"/>
          <w:bCs/>
          <w:szCs w:val="32"/>
        </w:rPr>
        <w:t xml:space="preserve"> the past 20 years has </w:t>
      </w:r>
      <w:r>
        <w:rPr>
          <w:rFonts w:cs="Arial"/>
          <w:bCs/>
          <w:szCs w:val="32"/>
        </w:rPr>
        <w:t>allowed</w:t>
      </w:r>
      <w:r>
        <w:rPr>
          <w:rFonts w:cs="Arial" w:hint="eastAsia"/>
          <w:bCs/>
          <w:szCs w:val="32"/>
        </w:rPr>
        <w:t xml:space="preserve"> them to easily </w:t>
      </w:r>
      <w:r>
        <w:rPr>
          <w:rFonts w:cs="Arial"/>
          <w:bCs/>
          <w:szCs w:val="32"/>
        </w:rPr>
        <w:t>recover</w:t>
      </w:r>
      <w:r>
        <w:rPr>
          <w:rFonts w:cs="Arial" w:hint="eastAsia"/>
          <w:bCs/>
          <w:szCs w:val="32"/>
        </w:rPr>
        <w:t xml:space="preserve"> the principal </w:t>
      </w:r>
      <w:proofErr w:type="spellStart"/>
      <w:r>
        <w:rPr>
          <w:rFonts w:cs="Arial" w:hint="eastAsia"/>
          <w:bCs/>
          <w:szCs w:val="32"/>
        </w:rPr>
        <w:t>amd</w:t>
      </w:r>
      <w:proofErr w:type="spellEnd"/>
      <w:r>
        <w:rPr>
          <w:rFonts w:cs="Arial" w:hint="eastAsia"/>
          <w:bCs/>
          <w:szCs w:val="32"/>
        </w:rPr>
        <w:t xml:space="preserve"> interests by </w:t>
      </w:r>
      <w:r>
        <w:rPr>
          <w:rFonts w:cs="Arial"/>
          <w:bCs/>
          <w:szCs w:val="32"/>
        </w:rPr>
        <w:t>liquidating</w:t>
      </w:r>
      <w:r>
        <w:rPr>
          <w:rFonts w:cs="Arial" w:hint="eastAsia"/>
          <w:bCs/>
          <w:szCs w:val="32"/>
        </w:rPr>
        <w:t xml:space="preserve"> the housing. In addition, the soar in house prices has convinced co</w:t>
      </w:r>
      <w:r>
        <w:rPr>
          <w:rFonts w:cs="Arial"/>
          <w:bCs/>
          <w:szCs w:val="32"/>
        </w:rPr>
        <w:t>n</w:t>
      </w:r>
      <w:r>
        <w:rPr>
          <w:rFonts w:cs="Arial" w:hint="eastAsia"/>
          <w:bCs/>
          <w:szCs w:val="32"/>
        </w:rPr>
        <w:t xml:space="preserve">sumers that real estate is a profitable investment, </w:t>
      </w:r>
      <w:r>
        <w:rPr>
          <w:rFonts w:cs="Arial"/>
          <w:bCs/>
          <w:szCs w:val="32"/>
        </w:rPr>
        <w:t>which</w:t>
      </w:r>
      <w:r>
        <w:rPr>
          <w:rFonts w:cs="Arial" w:hint="eastAsia"/>
          <w:bCs/>
          <w:szCs w:val="32"/>
        </w:rPr>
        <w:t xml:space="preserve"> in turn stimulates them to buy more homes. </w:t>
      </w:r>
      <w:r>
        <w:rPr>
          <w:rFonts w:cs="Arial"/>
          <w:bCs/>
          <w:szCs w:val="32"/>
        </w:rPr>
        <w:t>I</w:t>
      </w:r>
      <w:r>
        <w:rPr>
          <w:rFonts w:cs="Arial" w:hint="eastAsia"/>
          <w:bCs/>
          <w:szCs w:val="32"/>
        </w:rPr>
        <w:t>n short, this debt-fuel</w:t>
      </w:r>
      <w:r>
        <w:rPr>
          <w:rFonts w:cs="Arial"/>
          <w:bCs/>
          <w:szCs w:val="32"/>
        </w:rPr>
        <w:t>e</w:t>
      </w:r>
      <w:r>
        <w:rPr>
          <w:rFonts w:cs="Arial" w:hint="eastAsia"/>
          <w:bCs/>
          <w:szCs w:val="32"/>
        </w:rPr>
        <w:t xml:space="preserve">d model has worked well </w:t>
      </w:r>
      <w:r>
        <w:rPr>
          <w:rFonts w:cs="Arial"/>
          <w:bCs/>
          <w:szCs w:val="32"/>
        </w:rPr>
        <w:t>regarding</w:t>
      </w:r>
      <w:r>
        <w:rPr>
          <w:rFonts w:cs="Arial" w:hint="eastAsia"/>
          <w:bCs/>
          <w:szCs w:val="32"/>
        </w:rPr>
        <w:t xml:space="preserve"> the continued rise in house prices. </w:t>
      </w:r>
    </w:p>
    <w:p w14:paraId="67824496" w14:textId="77777777" w:rsidR="00632201" w:rsidRDefault="00203806">
      <w:pPr>
        <w:spacing w:beforeLines="150" w:before="468" w:afterLines="150" w:after="468" w:line="360" w:lineRule="auto"/>
        <w:rPr>
          <w:rFonts w:cs="Arial"/>
          <w:bCs/>
          <w:szCs w:val="32"/>
        </w:rPr>
      </w:pPr>
      <w:r>
        <w:rPr>
          <w:rFonts w:cs="Arial" w:hint="eastAsia"/>
          <w:bCs/>
          <w:szCs w:val="32"/>
        </w:rPr>
        <w:t xml:space="preserve">However, the sustainability of this debt-fueled model has raised widespread concerns. Firstly, this model inevitably leads real estate developers into a borrowing race, whereas their </w:t>
      </w:r>
      <w:r>
        <w:rPr>
          <w:rFonts w:cs="Arial"/>
          <w:bCs/>
          <w:szCs w:val="32"/>
        </w:rPr>
        <w:t>accumulated overleveraged debt could threaten the Chinese economy's long-term prospects</w:t>
      </w:r>
      <w:r>
        <w:rPr>
          <w:rFonts w:cs="Arial" w:hint="eastAsia"/>
          <w:bCs/>
          <w:szCs w:val="32"/>
        </w:rPr>
        <w:t>.</w:t>
      </w:r>
      <w:r>
        <w:rPr>
          <w:rStyle w:val="FootnoteReference"/>
          <w:rFonts w:cs="Arial"/>
          <w:bCs/>
          <w:szCs w:val="32"/>
        </w:rPr>
        <w:footnoteReference w:id="31"/>
      </w:r>
      <w:r>
        <w:rPr>
          <w:rFonts w:cs="Arial" w:hint="eastAsia"/>
          <w:bCs/>
          <w:szCs w:val="32"/>
        </w:rPr>
        <w:t xml:space="preserve"> </w:t>
      </w:r>
      <w:bookmarkStart w:id="37" w:name="OLE_LINK21"/>
      <w:r>
        <w:rPr>
          <w:rFonts w:cs="Arial" w:hint="eastAsia"/>
          <w:bCs/>
          <w:szCs w:val="32"/>
        </w:rPr>
        <w:t xml:space="preserve">As of 2021, </w:t>
      </w:r>
      <w:r>
        <w:rPr>
          <w:rFonts w:cs="Arial"/>
          <w:bCs/>
          <w:szCs w:val="32"/>
        </w:rPr>
        <w:t xml:space="preserve">the </w:t>
      </w:r>
      <w:r>
        <w:rPr>
          <w:rFonts w:cs="Arial" w:hint="eastAsia"/>
          <w:bCs/>
          <w:szCs w:val="32"/>
        </w:rPr>
        <w:t>Chinese real estate sector ha</w:t>
      </w:r>
      <w:r>
        <w:rPr>
          <w:rFonts w:cs="Arial"/>
          <w:bCs/>
          <w:szCs w:val="32"/>
        </w:rPr>
        <w:t>s</w:t>
      </w:r>
      <w:r>
        <w:rPr>
          <w:rFonts w:cs="Arial" w:hint="eastAsia"/>
          <w:bCs/>
          <w:szCs w:val="32"/>
        </w:rPr>
        <w:t xml:space="preserve"> borrowed nearly US$5.2 trillion from commercial banks, </w:t>
      </w:r>
      <w:r>
        <w:rPr>
          <w:rFonts w:cs="Arial" w:hint="eastAsia"/>
          <w:bCs/>
          <w:szCs w:val="32"/>
        </w:rPr>
        <w:lastRenderedPageBreak/>
        <w:t>shadow banks and private sectors.</w:t>
      </w:r>
      <w:bookmarkEnd w:id="37"/>
      <w:r>
        <w:rPr>
          <w:rStyle w:val="FootnoteReference"/>
          <w:rFonts w:cs="Arial" w:hint="eastAsia"/>
          <w:bCs/>
          <w:szCs w:val="32"/>
        </w:rPr>
        <w:footnoteReference w:id="32"/>
      </w:r>
      <w:bookmarkStart w:id="38" w:name="OLE_LINK14"/>
      <w:r>
        <w:rPr>
          <w:rFonts w:cs="Arial" w:hint="eastAsia"/>
          <w:bCs/>
          <w:szCs w:val="32"/>
        </w:rPr>
        <w:t xml:space="preserve"> Secondly, </w:t>
      </w:r>
      <w:bookmarkEnd w:id="38"/>
      <w:r>
        <w:rPr>
          <w:rFonts w:cs="Arial" w:hint="eastAsia"/>
          <w:bCs/>
          <w:szCs w:val="32"/>
        </w:rPr>
        <w:t xml:space="preserve">this expansion model is graphically described as the use of short-term bank loans to invest in long-term projects with </w:t>
      </w:r>
      <w:r>
        <w:rPr>
          <w:rFonts w:cs="Arial"/>
          <w:bCs/>
          <w:szCs w:val="32"/>
        </w:rPr>
        <w:t xml:space="preserve">a </w:t>
      </w:r>
      <w:r>
        <w:rPr>
          <w:rFonts w:cs="Arial" w:hint="eastAsia"/>
          <w:bCs/>
          <w:szCs w:val="32"/>
        </w:rPr>
        <w:t>rather long payback period,</w:t>
      </w:r>
      <w:r>
        <w:rPr>
          <w:rFonts w:cs="Arial"/>
          <w:bCs/>
          <w:szCs w:val="32"/>
        </w:rPr>
        <w:t xml:space="preserve"> </w:t>
      </w:r>
      <w:r>
        <w:rPr>
          <w:rFonts w:cs="Arial" w:hint="eastAsia"/>
          <w:bCs/>
          <w:szCs w:val="32"/>
        </w:rPr>
        <w:t>which is equivalent to walking a tightrope.</w:t>
      </w:r>
      <w:r>
        <w:rPr>
          <w:rStyle w:val="FootnoteReference"/>
          <w:rFonts w:cs="Arial" w:hint="eastAsia"/>
          <w:bCs/>
          <w:szCs w:val="32"/>
        </w:rPr>
        <w:footnoteReference w:id="33"/>
      </w:r>
      <w:bookmarkStart w:id="40" w:name="OLE_LINK31"/>
      <w:r>
        <w:rPr>
          <w:rFonts w:cs="Arial" w:hint="eastAsia"/>
          <w:bCs/>
          <w:szCs w:val="32"/>
        </w:rPr>
        <w:t xml:space="preserve"> </w:t>
      </w:r>
      <w:r>
        <w:rPr>
          <w:rFonts w:cs="Arial"/>
          <w:bCs/>
          <w:szCs w:val="32"/>
        </w:rPr>
        <w:t>O</w:t>
      </w:r>
      <w:r>
        <w:rPr>
          <w:rFonts w:cs="Arial" w:hint="eastAsia"/>
          <w:bCs/>
          <w:szCs w:val="32"/>
        </w:rPr>
        <w:t xml:space="preserve">nce the returns from certain projects deviated significantly from the expected income, they had no choice but to continue to borrow from banks or issue corporate bonds, resulting in </w:t>
      </w:r>
      <w:bookmarkEnd w:id="40"/>
      <w:r>
        <w:rPr>
          <w:rFonts w:cs="Arial"/>
          <w:bCs/>
          <w:szCs w:val="32"/>
        </w:rPr>
        <w:t>a bigger debt snowball</w:t>
      </w:r>
      <w:r>
        <w:rPr>
          <w:rFonts w:cs="Arial" w:hint="eastAsia"/>
          <w:bCs/>
          <w:szCs w:val="32"/>
        </w:rPr>
        <w:t>. Thirdly, this model also fosters real estate developers to overestimate their cash flows and project return</w:t>
      </w:r>
      <w:r>
        <w:rPr>
          <w:rFonts w:cs="Arial"/>
          <w:bCs/>
          <w:szCs w:val="32"/>
        </w:rPr>
        <w:t>s</w:t>
      </w:r>
      <w:r>
        <w:rPr>
          <w:rFonts w:cs="Arial" w:hint="eastAsia"/>
          <w:bCs/>
          <w:szCs w:val="32"/>
        </w:rPr>
        <w:t xml:space="preserve">, further </w:t>
      </w:r>
      <w:r>
        <w:rPr>
          <w:rFonts w:cs="Arial"/>
          <w:bCs/>
          <w:szCs w:val="32"/>
        </w:rPr>
        <w:t>stimulating</w:t>
      </w:r>
      <w:r>
        <w:rPr>
          <w:rFonts w:cs="Arial" w:hint="eastAsia"/>
          <w:bCs/>
          <w:szCs w:val="32"/>
        </w:rPr>
        <w:t xml:space="preserve"> them to engage in more aggressive expansion and high</w:t>
      </w:r>
      <w:r>
        <w:rPr>
          <w:rFonts w:cs="Arial"/>
          <w:bCs/>
          <w:szCs w:val="32"/>
        </w:rPr>
        <w:t>-</w:t>
      </w:r>
      <w:r>
        <w:rPr>
          <w:rFonts w:cs="Arial" w:hint="eastAsia"/>
          <w:bCs/>
          <w:szCs w:val="32"/>
        </w:rPr>
        <w:t>premium M&amp;A.</w:t>
      </w:r>
      <w:r>
        <w:rPr>
          <w:rStyle w:val="FootnoteReference"/>
          <w:rFonts w:cs="Arial"/>
          <w:bCs/>
          <w:szCs w:val="32"/>
        </w:rPr>
        <w:footnoteReference w:id="34"/>
      </w:r>
      <w:r>
        <w:rPr>
          <w:rFonts w:cs="Arial" w:hint="eastAsia"/>
          <w:bCs/>
          <w:szCs w:val="32"/>
        </w:rPr>
        <w:t xml:space="preserve"> </w:t>
      </w:r>
      <w:bookmarkStart w:id="41" w:name="OLE_LINK27"/>
      <w:r>
        <w:rPr>
          <w:rFonts w:cs="Arial" w:hint="eastAsia"/>
          <w:bCs/>
          <w:szCs w:val="32"/>
        </w:rPr>
        <w:t>Fourthly, this model has contributed to speculative increase</w:t>
      </w:r>
      <w:r>
        <w:rPr>
          <w:rFonts w:cs="Arial"/>
          <w:bCs/>
          <w:szCs w:val="32"/>
        </w:rPr>
        <w:t>s</w:t>
      </w:r>
      <w:r>
        <w:rPr>
          <w:rFonts w:cs="Arial" w:hint="eastAsia"/>
          <w:bCs/>
          <w:szCs w:val="32"/>
        </w:rPr>
        <w:t xml:space="preserve"> in house prices in China, rendering them unaffordable for many working-class families.</w:t>
      </w:r>
    </w:p>
    <w:p w14:paraId="67824497" w14:textId="77777777" w:rsidR="00632201" w:rsidRDefault="00203806">
      <w:pPr>
        <w:spacing w:beforeLines="150" w:before="468" w:afterLines="150" w:after="468" w:line="360" w:lineRule="auto"/>
        <w:rPr>
          <w:rFonts w:cs="Arial"/>
          <w:bCs/>
          <w:szCs w:val="32"/>
        </w:rPr>
      </w:pPr>
      <w:r>
        <w:rPr>
          <w:rFonts w:cs="Arial" w:hint="eastAsia"/>
          <w:bCs/>
          <w:szCs w:val="32"/>
        </w:rPr>
        <w:t xml:space="preserve">Last but not least, this model also stimulates the emergence and increase of property pre-sale, bringing about potential social instability. The real estate pre-sale system, as the name suggests, is a system that allows real estate developers </w:t>
      </w:r>
      <w:r>
        <w:rPr>
          <w:rFonts w:cs="Arial"/>
          <w:bCs/>
          <w:szCs w:val="32"/>
        </w:rPr>
        <w:t xml:space="preserve">to </w:t>
      </w:r>
      <w:r>
        <w:rPr>
          <w:rFonts w:cs="Arial" w:hint="eastAsia"/>
          <w:bCs/>
          <w:szCs w:val="32"/>
        </w:rPr>
        <w:t xml:space="preserve">pre-sell housing under construction to consumers and receive advanced </w:t>
      </w:r>
      <w:r>
        <w:rPr>
          <w:rFonts w:cs="Arial"/>
          <w:bCs/>
          <w:szCs w:val="32"/>
        </w:rPr>
        <w:t>receipts</w:t>
      </w:r>
      <w:r>
        <w:rPr>
          <w:rFonts w:cs="Arial" w:hint="eastAsia"/>
          <w:bCs/>
          <w:szCs w:val="32"/>
        </w:rPr>
        <w:t>.</w:t>
      </w:r>
      <w:r>
        <w:rPr>
          <w:rFonts w:cs="Arial"/>
          <w:bCs/>
          <w:szCs w:val="32"/>
        </w:rPr>
        <w:t xml:space="preserve"> </w:t>
      </w:r>
      <w:r>
        <w:rPr>
          <w:rFonts w:cs="Arial" w:hint="eastAsia"/>
          <w:bCs/>
          <w:szCs w:val="32"/>
        </w:rPr>
        <w:t>In general, Chinese homebuyers are required to pay full prices.</w:t>
      </w:r>
      <w:r>
        <w:rPr>
          <w:rFonts w:cs="Arial"/>
          <w:bCs/>
          <w:szCs w:val="32"/>
        </w:rPr>
        <w:t xml:space="preserve"> I</w:t>
      </w:r>
      <w:r>
        <w:rPr>
          <w:rFonts w:cs="Arial" w:hint="eastAsia"/>
          <w:bCs/>
          <w:szCs w:val="32"/>
        </w:rPr>
        <w:t xml:space="preserve">ts original purpose was to address the issue of inadequate liquidity for real estate developers in order to accommodate the rapidly </w:t>
      </w:r>
      <w:r>
        <w:rPr>
          <w:rFonts w:cs="Arial"/>
          <w:bCs/>
          <w:szCs w:val="32"/>
        </w:rPr>
        <w:t>growing</w:t>
      </w:r>
      <w:r>
        <w:rPr>
          <w:rFonts w:cs="Arial" w:hint="eastAsia"/>
          <w:bCs/>
          <w:szCs w:val="32"/>
        </w:rPr>
        <w:t xml:space="preserve"> demand for urban housing. In principle, under the pre-sale system, homebuyers</w:t>
      </w:r>
      <w:r>
        <w:rPr>
          <w:rFonts w:cs="Arial"/>
          <w:bCs/>
          <w:szCs w:val="32"/>
        </w:rPr>
        <w:t>'</w:t>
      </w:r>
      <w:r>
        <w:rPr>
          <w:rFonts w:cs="Arial" w:hint="eastAsia"/>
          <w:bCs/>
          <w:szCs w:val="32"/>
        </w:rPr>
        <w:t xml:space="preserve"> advance deposit</w:t>
      </w:r>
      <w:r>
        <w:rPr>
          <w:rFonts w:cs="Arial"/>
          <w:bCs/>
          <w:szCs w:val="32"/>
        </w:rPr>
        <w:t>s</w:t>
      </w:r>
      <w:r>
        <w:rPr>
          <w:rFonts w:cs="Arial" w:hint="eastAsia"/>
          <w:bCs/>
          <w:szCs w:val="32"/>
        </w:rPr>
        <w:t xml:space="preserve"> </w:t>
      </w:r>
      <w:r>
        <w:rPr>
          <w:rFonts w:cs="Arial"/>
          <w:bCs/>
          <w:szCs w:val="32"/>
        </w:rPr>
        <w:t>should</w:t>
      </w:r>
      <w:r>
        <w:rPr>
          <w:rFonts w:cs="Arial" w:hint="eastAsia"/>
          <w:bCs/>
          <w:szCs w:val="32"/>
        </w:rPr>
        <w:t xml:space="preserve"> be placed in designated escrow accounts, and local governments will allow developers to</w:t>
      </w:r>
      <w:r>
        <w:rPr>
          <w:rFonts w:cs="Arial"/>
          <w:bCs/>
          <w:szCs w:val="32"/>
        </w:rPr>
        <w:t xml:space="preserve"> withdraw</w:t>
      </w:r>
      <w:r>
        <w:rPr>
          <w:rFonts w:cs="Arial" w:hint="eastAsia"/>
          <w:bCs/>
          <w:szCs w:val="32"/>
        </w:rPr>
        <w:t xml:space="preserve"> part deposit money accor</w:t>
      </w:r>
      <w:r>
        <w:rPr>
          <w:rFonts w:cs="Arial" w:hint="eastAsia"/>
          <w:bCs/>
          <w:szCs w:val="32"/>
        </w:rPr>
        <w:t>ding to the progress of construction.</w:t>
      </w:r>
      <w:r>
        <w:rPr>
          <w:rStyle w:val="FootnoteReference"/>
          <w:rFonts w:cs="Arial"/>
          <w:bCs/>
          <w:szCs w:val="32"/>
        </w:rPr>
        <w:footnoteReference w:id="35"/>
      </w:r>
      <w:r>
        <w:rPr>
          <w:rFonts w:cs="Arial" w:hint="eastAsia"/>
          <w:bCs/>
          <w:szCs w:val="32"/>
        </w:rPr>
        <w:t xml:space="preserve"> In practice, however, </w:t>
      </w:r>
      <w:bookmarkStart w:id="42" w:name="OLE_LINK36"/>
      <w:r>
        <w:rPr>
          <w:rFonts w:cs="Arial" w:hint="eastAsia"/>
          <w:bCs/>
          <w:szCs w:val="32"/>
        </w:rPr>
        <w:t xml:space="preserve">developers can readily withdraw all pre-sale funds from the escrow accounts </w:t>
      </w:r>
      <w:bookmarkEnd w:id="42"/>
      <w:r>
        <w:rPr>
          <w:rFonts w:cs="Arial" w:hint="eastAsia"/>
          <w:bCs/>
          <w:szCs w:val="32"/>
        </w:rPr>
        <w:t>due to lax regulation, fraud and greed.</w:t>
      </w:r>
      <w:r>
        <w:rPr>
          <w:rStyle w:val="FootnoteReference"/>
          <w:rFonts w:cs="Arial"/>
          <w:bCs/>
          <w:szCs w:val="32"/>
        </w:rPr>
        <w:footnoteReference w:id="36"/>
      </w:r>
      <w:r>
        <w:rPr>
          <w:rFonts w:cs="Arial" w:hint="eastAsia"/>
          <w:bCs/>
          <w:szCs w:val="32"/>
        </w:rPr>
        <w:t xml:space="preserve"> Once the project has </w:t>
      </w:r>
      <w:r>
        <w:rPr>
          <w:rFonts w:cs="Arial"/>
          <w:bCs/>
          <w:szCs w:val="32"/>
        </w:rPr>
        <w:t>been</w:t>
      </w:r>
      <w:r>
        <w:rPr>
          <w:rFonts w:cs="Arial" w:hint="eastAsia"/>
          <w:bCs/>
          <w:szCs w:val="32"/>
        </w:rPr>
        <w:t xml:space="preserve"> stopped due to lack of funds, it </w:t>
      </w:r>
      <w:r>
        <w:rPr>
          <w:rFonts w:cs="Arial" w:hint="eastAsia"/>
          <w:bCs/>
          <w:szCs w:val="32"/>
        </w:rPr>
        <w:lastRenderedPageBreak/>
        <w:t xml:space="preserve">is difficult to find new strategic investors to start resuming </w:t>
      </w:r>
      <w:r>
        <w:rPr>
          <w:rFonts w:cs="Arial"/>
          <w:bCs/>
          <w:szCs w:val="32"/>
        </w:rPr>
        <w:t xml:space="preserve">the </w:t>
      </w:r>
      <w:r>
        <w:rPr>
          <w:rFonts w:cs="Arial" w:hint="eastAsia"/>
          <w:bCs/>
          <w:szCs w:val="32"/>
        </w:rPr>
        <w:t xml:space="preserve">project, as it is no longer profitable. The vast majority of owners of pre-sale-yet-to-be-constructed houses </w:t>
      </w:r>
      <w:r>
        <w:rPr>
          <w:rFonts w:cs="Arial"/>
          <w:bCs/>
          <w:szCs w:val="32"/>
        </w:rPr>
        <w:t>ar</w:t>
      </w:r>
      <w:r>
        <w:rPr>
          <w:rFonts w:cs="Arial" w:hint="eastAsia"/>
          <w:bCs/>
          <w:szCs w:val="32"/>
        </w:rPr>
        <w:t xml:space="preserve">e the biggest losers. </w:t>
      </w:r>
      <w:r>
        <w:rPr>
          <w:rFonts w:cs="Arial"/>
          <w:bCs/>
          <w:szCs w:val="32"/>
        </w:rPr>
        <w:t>T</w:t>
      </w:r>
      <w:r>
        <w:rPr>
          <w:rFonts w:cs="Arial" w:hint="eastAsia"/>
          <w:bCs/>
          <w:szCs w:val="32"/>
        </w:rPr>
        <w:t xml:space="preserve">his is because that these homeowners must </w:t>
      </w:r>
      <w:r>
        <w:rPr>
          <w:rFonts w:cs="Arial"/>
          <w:bCs/>
          <w:szCs w:val="32"/>
        </w:rPr>
        <w:t>continue</w:t>
      </w:r>
      <w:r>
        <w:rPr>
          <w:rFonts w:cs="Arial" w:hint="eastAsia"/>
          <w:bCs/>
          <w:szCs w:val="32"/>
        </w:rPr>
        <w:t xml:space="preserve"> to repay their outstanding loans even if they </w:t>
      </w:r>
      <w:r>
        <w:rPr>
          <w:rFonts w:cs="Arial"/>
          <w:bCs/>
          <w:szCs w:val="32"/>
        </w:rPr>
        <w:t>hav</w:t>
      </w:r>
      <w:r>
        <w:rPr>
          <w:rFonts w:cs="Arial" w:hint="eastAsia"/>
          <w:bCs/>
          <w:szCs w:val="32"/>
        </w:rPr>
        <w:t>e only gained</w:t>
      </w:r>
      <w:r>
        <w:rPr>
          <w:rFonts w:cs="Arial"/>
          <w:bCs/>
          <w:szCs w:val="32"/>
        </w:rPr>
        <w:t xml:space="preserve"> </w:t>
      </w:r>
      <w:r>
        <w:rPr>
          <w:rFonts w:cs="Arial" w:hint="eastAsia"/>
          <w:bCs/>
          <w:szCs w:val="32"/>
        </w:rPr>
        <w:t>unfinished apartments, which inevitably lead</w:t>
      </w:r>
      <w:r>
        <w:rPr>
          <w:rFonts w:cs="Arial"/>
          <w:bCs/>
          <w:szCs w:val="32"/>
        </w:rPr>
        <w:t>s</w:t>
      </w:r>
      <w:r>
        <w:rPr>
          <w:rFonts w:cs="Arial" w:hint="eastAsia"/>
          <w:bCs/>
          <w:szCs w:val="32"/>
        </w:rPr>
        <w:t xml:space="preserve"> to social instability.</w:t>
      </w:r>
    </w:p>
    <w:p w14:paraId="67824498" w14:textId="77777777" w:rsidR="00632201" w:rsidRDefault="00203806">
      <w:pPr>
        <w:spacing w:beforeLines="150" w:before="468" w:afterLines="150" w:after="468" w:line="360" w:lineRule="auto"/>
        <w:rPr>
          <w:rFonts w:cs="Arial"/>
          <w:bCs/>
          <w:szCs w:val="32"/>
        </w:rPr>
      </w:pPr>
      <w:r>
        <w:rPr>
          <w:rFonts w:cs="Arial"/>
          <w:bCs/>
          <w:szCs w:val="32"/>
        </w:rPr>
        <w:t>T</w:t>
      </w:r>
      <w:r>
        <w:rPr>
          <w:rFonts w:cs="Arial" w:hint="eastAsia"/>
          <w:bCs/>
          <w:szCs w:val="32"/>
        </w:rPr>
        <w:t xml:space="preserve">he Chinese government has </w:t>
      </w:r>
      <w:proofErr w:type="spellStart"/>
      <w:r>
        <w:rPr>
          <w:rFonts w:cs="Arial"/>
          <w:bCs/>
          <w:szCs w:val="32"/>
        </w:rPr>
        <w:t>realised</w:t>
      </w:r>
      <w:proofErr w:type="spellEnd"/>
      <w:r>
        <w:rPr>
          <w:rFonts w:cs="Arial" w:hint="eastAsia"/>
          <w:bCs/>
          <w:szCs w:val="32"/>
        </w:rPr>
        <w:t xml:space="preserve"> that this debt-fueled expansion model of real estate developers cannot go on forever. </w:t>
      </w:r>
      <w:bookmarkEnd w:id="41"/>
      <w:r>
        <w:rPr>
          <w:rFonts w:cs="Arial" w:hint="eastAsia"/>
          <w:bCs/>
          <w:szCs w:val="32"/>
        </w:rPr>
        <w:t xml:space="preserve">In order to prevent overheating in </w:t>
      </w:r>
      <w:r>
        <w:rPr>
          <w:rFonts w:cs="Arial"/>
          <w:bCs/>
          <w:szCs w:val="32"/>
        </w:rPr>
        <w:t xml:space="preserve">the </w:t>
      </w:r>
      <w:r>
        <w:rPr>
          <w:rFonts w:cs="Arial" w:hint="eastAsia"/>
          <w:bCs/>
          <w:szCs w:val="32"/>
        </w:rPr>
        <w:t>real estate sector in China and curb unsustainable increase</w:t>
      </w:r>
      <w:r>
        <w:rPr>
          <w:rFonts w:cs="Arial"/>
          <w:bCs/>
          <w:szCs w:val="32"/>
        </w:rPr>
        <w:t>s</w:t>
      </w:r>
      <w:r>
        <w:rPr>
          <w:rFonts w:cs="Arial" w:hint="eastAsia"/>
          <w:bCs/>
          <w:szCs w:val="32"/>
        </w:rPr>
        <w:t xml:space="preserve"> in housing prices, the Chinese government has conducted a series of stringent regulatory policies. In late 2016, Chinese President Xi Jinping first proposed the warning </w:t>
      </w:r>
      <w:r>
        <w:rPr>
          <w:rFonts w:cs="Arial"/>
          <w:bCs/>
          <w:szCs w:val="32"/>
        </w:rPr>
        <w:t xml:space="preserve">' </w:t>
      </w:r>
      <w:bookmarkStart w:id="43" w:name="OLE_LINK23"/>
      <w:r>
        <w:rPr>
          <w:rFonts w:cs="Arial" w:hint="eastAsia"/>
          <w:bCs/>
          <w:szCs w:val="32"/>
        </w:rPr>
        <w:t>houses are for living in, not for speculation</w:t>
      </w:r>
      <w:r>
        <w:rPr>
          <w:rFonts w:cs="Arial"/>
          <w:bCs/>
          <w:szCs w:val="32"/>
        </w:rPr>
        <w:t>'</w:t>
      </w:r>
      <w:bookmarkEnd w:id="43"/>
      <w:r>
        <w:rPr>
          <w:rFonts w:cs="Arial" w:hint="eastAsia"/>
          <w:bCs/>
          <w:szCs w:val="32"/>
        </w:rPr>
        <w:t xml:space="preserve"> to </w:t>
      </w:r>
      <w:proofErr w:type="spellStart"/>
      <w:r>
        <w:rPr>
          <w:rFonts w:cs="Arial"/>
          <w:bCs/>
          <w:szCs w:val="32"/>
        </w:rPr>
        <w:t>criticise</w:t>
      </w:r>
      <w:proofErr w:type="spellEnd"/>
      <w:r>
        <w:rPr>
          <w:rFonts w:cs="Arial" w:hint="eastAsia"/>
          <w:bCs/>
          <w:szCs w:val="32"/>
        </w:rPr>
        <w:t xml:space="preserve"> the excessive enthusias</w:t>
      </w:r>
      <w:r>
        <w:rPr>
          <w:rFonts w:cs="Arial"/>
          <w:bCs/>
          <w:szCs w:val="32"/>
        </w:rPr>
        <w:t>m</w:t>
      </w:r>
      <w:r>
        <w:rPr>
          <w:rFonts w:cs="Arial" w:hint="eastAsia"/>
          <w:bCs/>
          <w:szCs w:val="32"/>
        </w:rPr>
        <w:t xml:space="preserve"> about buying houses for investment.</w:t>
      </w:r>
      <w:r>
        <w:rPr>
          <w:rStyle w:val="FootnoteReference"/>
          <w:rFonts w:cs="Arial"/>
          <w:bCs/>
          <w:szCs w:val="32"/>
        </w:rPr>
        <w:footnoteReference w:id="37"/>
      </w:r>
      <w:r>
        <w:rPr>
          <w:rFonts w:cs="Arial" w:hint="eastAsia"/>
          <w:bCs/>
          <w:szCs w:val="32"/>
        </w:rPr>
        <w:t xml:space="preserve"> </w:t>
      </w:r>
      <w:bookmarkStart w:id="45" w:name="OLE_LINK3"/>
      <w:r>
        <w:rPr>
          <w:rFonts w:cs="Arial" w:hint="eastAsia"/>
          <w:bCs/>
          <w:szCs w:val="32"/>
        </w:rPr>
        <w:t xml:space="preserve">In August 2020, </w:t>
      </w:r>
      <w:bookmarkStart w:id="46" w:name="OLE_LINK25"/>
      <w:r>
        <w:rPr>
          <w:rFonts w:cs="Arial" w:hint="eastAsia"/>
          <w:bCs/>
          <w:szCs w:val="32"/>
        </w:rPr>
        <w:t>the People</w:t>
      </w:r>
      <w:r>
        <w:rPr>
          <w:rFonts w:cs="Arial"/>
          <w:bCs/>
          <w:szCs w:val="32"/>
        </w:rPr>
        <w:t>'</w:t>
      </w:r>
      <w:r>
        <w:rPr>
          <w:rFonts w:cs="Arial" w:hint="eastAsia"/>
          <w:bCs/>
          <w:szCs w:val="32"/>
        </w:rPr>
        <w:t xml:space="preserve">s </w:t>
      </w:r>
      <w:r>
        <w:rPr>
          <w:rFonts w:cs="Arial"/>
          <w:bCs/>
          <w:szCs w:val="32"/>
        </w:rPr>
        <w:t>Bank</w:t>
      </w:r>
      <w:r>
        <w:rPr>
          <w:rFonts w:cs="Arial" w:hint="eastAsia"/>
          <w:bCs/>
          <w:szCs w:val="32"/>
        </w:rPr>
        <w:t xml:space="preserve"> of China and the Ministry of Housing implemented </w:t>
      </w:r>
      <w:r>
        <w:rPr>
          <w:rFonts w:cs="Arial"/>
          <w:bCs/>
          <w:szCs w:val="32"/>
        </w:rPr>
        <w:t>stricter</w:t>
      </w:r>
      <w:r>
        <w:rPr>
          <w:rFonts w:cs="Arial" w:hint="eastAsia"/>
          <w:bCs/>
          <w:szCs w:val="32"/>
        </w:rPr>
        <w:t xml:space="preserve"> financing and refinancing threshold</w:t>
      </w:r>
      <w:r>
        <w:rPr>
          <w:rFonts w:cs="Arial"/>
          <w:bCs/>
          <w:szCs w:val="32"/>
        </w:rPr>
        <w:t>s</w:t>
      </w:r>
      <w:r>
        <w:rPr>
          <w:rFonts w:cs="Arial" w:hint="eastAsia"/>
          <w:bCs/>
          <w:szCs w:val="32"/>
        </w:rPr>
        <w:t xml:space="preserve"> </w:t>
      </w:r>
      <w:r>
        <w:rPr>
          <w:rFonts w:cs="Arial"/>
          <w:bCs/>
          <w:szCs w:val="32"/>
        </w:rPr>
        <w:t>for</w:t>
      </w:r>
      <w:r>
        <w:rPr>
          <w:rFonts w:cs="Arial" w:hint="eastAsia"/>
          <w:bCs/>
          <w:szCs w:val="32"/>
        </w:rPr>
        <w:t xml:space="preserve"> Chinese real estate developers to reduce the</w:t>
      </w:r>
      <w:r>
        <w:rPr>
          <w:rFonts w:cs="Arial"/>
          <w:bCs/>
          <w:szCs w:val="32"/>
        </w:rPr>
        <w:t>ir</w:t>
      </w:r>
      <w:r>
        <w:rPr>
          <w:rFonts w:cs="Arial" w:hint="eastAsia"/>
          <w:bCs/>
          <w:szCs w:val="32"/>
        </w:rPr>
        <w:t xml:space="preserve"> </w:t>
      </w:r>
      <w:r>
        <w:rPr>
          <w:rFonts w:cs="Arial"/>
          <w:bCs/>
          <w:szCs w:val="32"/>
        </w:rPr>
        <w:t>leverage</w:t>
      </w:r>
      <w:r>
        <w:rPr>
          <w:rFonts w:cs="Arial" w:hint="eastAsia"/>
          <w:bCs/>
          <w:szCs w:val="32"/>
        </w:rPr>
        <w:t xml:space="preserve">, known as the </w:t>
      </w:r>
      <w:r>
        <w:rPr>
          <w:rFonts w:cs="Arial"/>
          <w:bCs/>
          <w:szCs w:val="32"/>
        </w:rPr>
        <w:t>'</w:t>
      </w:r>
      <w:r>
        <w:rPr>
          <w:rFonts w:cs="Arial" w:hint="eastAsia"/>
          <w:bCs/>
          <w:szCs w:val="32"/>
        </w:rPr>
        <w:t>Three Red Lines</w:t>
      </w:r>
      <w:bookmarkEnd w:id="45"/>
      <w:bookmarkEnd w:id="46"/>
      <w:r>
        <w:rPr>
          <w:rFonts w:cs="Arial"/>
          <w:bCs/>
          <w:szCs w:val="32"/>
        </w:rPr>
        <w:t>'</w:t>
      </w:r>
      <w:r>
        <w:rPr>
          <w:rFonts w:cs="Arial" w:hint="eastAsia"/>
          <w:bCs/>
          <w:szCs w:val="32"/>
        </w:rPr>
        <w:t>.</w:t>
      </w:r>
      <w:r>
        <w:rPr>
          <w:rStyle w:val="FootnoteReference"/>
          <w:rFonts w:cs="Arial"/>
          <w:bCs/>
          <w:szCs w:val="32"/>
        </w:rPr>
        <w:footnoteReference w:id="38"/>
      </w:r>
      <w:r>
        <w:rPr>
          <w:rFonts w:cs="Arial" w:hint="eastAsia"/>
          <w:bCs/>
          <w:szCs w:val="32"/>
        </w:rPr>
        <w:t xml:space="preserve"> More </w:t>
      </w:r>
      <w:r>
        <w:rPr>
          <w:rFonts w:cs="Arial"/>
          <w:bCs/>
          <w:szCs w:val="32"/>
        </w:rPr>
        <w:t>precisely</w:t>
      </w:r>
      <w:r>
        <w:rPr>
          <w:rFonts w:cs="Arial" w:hint="eastAsia"/>
          <w:bCs/>
          <w:szCs w:val="32"/>
        </w:rPr>
        <w:t>, Chinese real estate developers are permitted to refinanc</w:t>
      </w:r>
      <w:r>
        <w:rPr>
          <w:rFonts w:cs="Arial"/>
          <w:bCs/>
          <w:szCs w:val="32"/>
        </w:rPr>
        <w:t>e</w:t>
      </w:r>
      <w:r>
        <w:rPr>
          <w:rFonts w:cs="Arial" w:hint="eastAsia"/>
          <w:bCs/>
          <w:szCs w:val="32"/>
        </w:rPr>
        <w:t xml:space="preserve"> only if they meet </w:t>
      </w:r>
      <w:r>
        <w:rPr>
          <w:rFonts w:cs="Arial"/>
          <w:bCs/>
          <w:szCs w:val="32"/>
        </w:rPr>
        <w:t xml:space="preserve">the </w:t>
      </w:r>
      <w:r>
        <w:rPr>
          <w:rFonts w:cs="Arial" w:hint="eastAsia"/>
          <w:bCs/>
          <w:szCs w:val="32"/>
        </w:rPr>
        <w:t xml:space="preserve">requirements of keeping their </w:t>
      </w:r>
      <w:r>
        <w:rPr>
          <w:rFonts w:cs="Arial"/>
          <w:bCs/>
          <w:szCs w:val="32"/>
        </w:rPr>
        <w:t>a</w:t>
      </w:r>
      <w:r>
        <w:rPr>
          <w:rFonts w:cs="Arial" w:hint="eastAsia"/>
          <w:bCs/>
          <w:szCs w:val="32"/>
        </w:rPr>
        <w:t>sset-liability ratio (after excluding advance receipts) below 70%, their net debt ratio below 100%, and their cash-to-short-term-debt ratio over 100%.</w:t>
      </w:r>
      <w:r>
        <w:rPr>
          <w:rStyle w:val="FootnoteReference"/>
          <w:rFonts w:cs="Arial"/>
          <w:bCs/>
          <w:szCs w:val="32"/>
        </w:rPr>
        <w:footnoteReference w:id="39"/>
      </w:r>
      <w:r>
        <w:rPr>
          <w:rFonts w:cs="Arial" w:hint="eastAsia"/>
          <w:bCs/>
          <w:szCs w:val="32"/>
        </w:rPr>
        <w:t xml:space="preserve"> This policy </w:t>
      </w:r>
      <w:r>
        <w:rPr>
          <w:rFonts w:cs="Arial"/>
          <w:bCs/>
          <w:szCs w:val="32"/>
        </w:rPr>
        <w:t xml:space="preserve">expects these developers to shift away from the past high-debt model to business refinement operations through </w:t>
      </w:r>
      <w:r>
        <w:rPr>
          <w:rFonts w:cs="Arial" w:hint="eastAsia"/>
          <w:bCs/>
          <w:szCs w:val="32"/>
        </w:rPr>
        <w:t xml:space="preserve">prudent financial and credit </w:t>
      </w:r>
      <w:r>
        <w:rPr>
          <w:rFonts w:cs="Arial"/>
          <w:bCs/>
          <w:szCs w:val="32"/>
        </w:rPr>
        <w:t>management</w:t>
      </w:r>
      <w:r>
        <w:rPr>
          <w:rFonts w:cs="Arial" w:hint="eastAsia"/>
          <w:bCs/>
          <w:szCs w:val="32"/>
        </w:rPr>
        <w:t xml:space="preserve"> and good corporate governance.</w:t>
      </w:r>
      <w:r>
        <w:rPr>
          <w:rStyle w:val="FootnoteReference"/>
          <w:rFonts w:cs="Arial"/>
          <w:bCs/>
          <w:szCs w:val="32"/>
        </w:rPr>
        <w:footnoteReference w:id="40"/>
      </w:r>
    </w:p>
    <w:p w14:paraId="67824499" w14:textId="77777777" w:rsidR="00632201" w:rsidRDefault="00203806">
      <w:pPr>
        <w:spacing w:beforeLines="150" w:before="468" w:afterLines="150" w:after="468" w:line="360" w:lineRule="auto"/>
        <w:rPr>
          <w:rFonts w:cs="Arial"/>
          <w:bCs/>
          <w:szCs w:val="32"/>
        </w:rPr>
      </w:pPr>
      <w:r>
        <w:rPr>
          <w:rFonts w:cs="Arial" w:hint="eastAsia"/>
          <w:bCs/>
          <w:szCs w:val="32"/>
        </w:rPr>
        <w:lastRenderedPageBreak/>
        <w:t>Apparently, a year after the tightened regulatory policies, Evergrande</w:t>
      </w:r>
      <w:r>
        <w:rPr>
          <w:rFonts w:cs="Arial"/>
          <w:bCs/>
          <w:szCs w:val="32"/>
        </w:rPr>
        <w:t>'</w:t>
      </w:r>
      <w:r>
        <w:rPr>
          <w:rFonts w:cs="Arial" w:hint="eastAsia"/>
          <w:bCs/>
          <w:szCs w:val="32"/>
        </w:rPr>
        <w:t xml:space="preserve">s debt size still far </w:t>
      </w:r>
      <w:r>
        <w:rPr>
          <w:rFonts w:cs="Arial"/>
          <w:bCs/>
          <w:szCs w:val="32"/>
        </w:rPr>
        <w:t>exceeds</w:t>
      </w:r>
      <w:r>
        <w:rPr>
          <w:rFonts w:cs="Arial" w:hint="eastAsia"/>
          <w:bCs/>
          <w:szCs w:val="32"/>
        </w:rPr>
        <w:t xml:space="preserve"> the Three Red Lines, especially </w:t>
      </w:r>
      <w:r>
        <w:rPr>
          <w:rFonts w:cs="Arial"/>
          <w:bCs/>
          <w:szCs w:val="32"/>
        </w:rPr>
        <w:t>its</w:t>
      </w:r>
      <w:r>
        <w:rPr>
          <w:rFonts w:cs="Arial" w:hint="eastAsia"/>
          <w:bCs/>
          <w:szCs w:val="32"/>
        </w:rPr>
        <w:t xml:space="preserve"> asset-liability ratio (after excluding advance receipts) remaining as high as 80.33%</w:t>
      </w:r>
      <w:r>
        <w:rPr>
          <w:rFonts w:cs="Arial"/>
          <w:bCs/>
          <w:szCs w:val="32"/>
        </w:rPr>
        <w:t>,</w:t>
      </w:r>
      <w:r>
        <w:rPr>
          <w:rFonts w:cs="Arial" w:hint="eastAsia"/>
          <w:bCs/>
          <w:szCs w:val="32"/>
        </w:rPr>
        <w:t xml:space="preserve"> its debt ratio exceeding 117.99%, and its </w:t>
      </w:r>
      <w:bookmarkStart w:id="47" w:name="OLE_LINK34"/>
      <w:r>
        <w:rPr>
          <w:rFonts w:cs="Arial" w:hint="eastAsia"/>
          <w:bCs/>
          <w:szCs w:val="32"/>
        </w:rPr>
        <w:t>cash-to-short-term-debt ratio</w:t>
      </w:r>
      <w:bookmarkEnd w:id="47"/>
      <w:r>
        <w:rPr>
          <w:rFonts w:cs="Arial" w:hint="eastAsia"/>
          <w:bCs/>
          <w:szCs w:val="32"/>
        </w:rPr>
        <w:t xml:space="preserve"> about 0.67.</w:t>
      </w:r>
      <w:r>
        <w:rPr>
          <w:rStyle w:val="FootnoteReference"/>
          <w:rFonts w:cs="Arial"/>
          <w:bCs/>
          <w:szCs w:val="32"/>
        </w:rPr>
        <w:footnoteReference w:id="41"/>
      </w:r>
      <w:r>
        <w:rPr>
          <w:rFonts w:cs="Arial" w:hint="eastAsia"/>
          <w:bCs/>
          <w:szCs w:val="32"/>
        </w:rPr>
        <w:t xml:space="preserve"> Consequently, Evergrande</w:t>
      </w:r>
      <w:r>
        <w:rPr>
          <w:rFonts w:cs="Arial"/>
          <w:bCs/>
          <w:szCs w:val="32"/>
        </w:rPr>
        <w:t>'</w:t>
      </w:r>
      <w:r>
        <w:rPr>
          <w:rFonts w:cs="Arial" w:hint="eastAsia"/>
          <w:bCs/>
          <w:szCs w:val="32"/>
        </w:rPr>
        <w:t>s new outward fundraising channels ha</w:t>
      </w:r>
      <w:r>
        <w:rPr>
          <w:rFonts w:cs="Arial"/>
          <w:bCs/>
          <w:szCs w:val="32"/>
        </w:rPr>
        <w:t>ve</w:t>
      </w:r>
      <w:r>
        <w:rPr>
          <w:rFonts w:cs="Arial" w:hint="eastAsia"/>
          <w:bCs/>
          <w:szCs w:val="32"/>
        </w:rPr>
        <w:t xml:space="preserve"> been narrow</w:t>
      </w:r>
      <w:r>
        <w:rPr>
          <w:rFonts w:cs="Arial"/>
          <w:bCs/>
          <w:szCs w:val="32"/>
        </w:rPr>
        <w:t>ed</w:t>
      </w:r>
      <w:r>
        <w:rPr>
          <w:rFonts w:cs="Arial" w:hint="eastAsia"/>
          <w:bCs/>
          <w:szCs w:val="32"/>
        </w:rPr>
        <w:t xml:space="preserve"> down, making it unable to sustain its past practice of borrowing new debt to repay old debt. Additionally, many restrictive policies on home sale</w:t>
      </w:r>
      <w:r>
        <w:rPr>
          <w:rFonts w:cs="Arial"/>
          <w:bCs/>
          <w:szCs w:val="32"/>
        </w:rPr>
        <w:t>s</w:t>
      </w:r>
      <w:r>
        <w:rPr>
          <w:rFonts w:cs="Arial" w:hint="eastAsia"/>
          <w:bCs/>
          <w:szCs w:val="32"/>
        </w:rPr>
        <w:t xml:space="preserve"> have further worsened Evergrande</w:t>
      </w:r>
      <w:r>
        <w:rPr>
          <w:rFonts w:cs="Arial"/>
          <w:bCs/>
          <w:szCs w:val="32"/>
        </w:rPr>
        <w:t>'</w:t>
      </w:r>
      <w:r>
        <w:rPr>
          <w:rFonts w:cs="Arial" w:hint="eastAsia"/>
          <w:bCs/>
          <w:szCs w:val="32"/>
        </w:rPr>
        <w:t>s ability to raise sufficient cash flow from its main business to repay its debt. In summary, t</w:t>
      </w:r>
      <w:r>
        <w:rPr>
          <w:rFonts w:cs="Arial"/>
          <w:bCs/>
          <w:szCs w:val="32"/>
        </w:rPr>
        <w:t xml:space="preserve">he </w:t>
      </w:r>
      <w:r>
        <w:rPr>
          <w:rFonts w:cs="Arial" w:hint="eastAsia"/>
          <w:bCs/>
          <w:szCs w:val="32"/>
        </w:rPr>
        <w:t xml:space="preserve">previous debt-fueled model led Evergrande into </w:t>
      </w:r>
      <w:r>
        <w:rPr>
          <w:rFonts w:cs="Arial"/>
          <w:bCs/>
          <w:szCs w:val="32"/>
        </w:rPr>
        <w:t>a</w:t>
      </w:r>
      <w:r>
        <w:rPr>
          <w:rFonts w:cs="Arial" w:hint="eastAsia"/>
          <w:bCs/>
          <w:szCs w:val="32"/>
        </w:rPr>
        <w:t xml:space="preserve"> liquidity crisis of funds</w:t>
      </w:r>
      <w:r>
        <w:rPr>
          <w:rFonts w:cs="Arial"/>
          <w:bCs/>
          <w:szCs w:val="32"/>
        </w:rPr>
        <w:t xml:space="preserve"> due to</w:t>
      </w:r>
      <w:r>
        <w:rPr>
          <w:rFonts w:cs="Arial" w:hint="eastAsia"/>
          <w:bCs/>
          <w:szCs w:val="32"/>
        </w:rPr>
        <w:t xml:space="preserve"> the downward trend of Chinese house sales and tightened regulatory polic</w:t>
      </w:r>
      <w:r>
        <w:rPr>
          <w:rFonts w:cs="Arial" w:hint="eastAsia"/>
          <w:bCs/>
          <w:szCs w:val="32"/>
        </w:rPr>
        <w:t>ies.</w:t>
      </w:r>
    </w:p>
    <w:bookmarkEnd w:id="27"/>
    <w:bookmarkEnd w:id="34"/>
    <w:p w14:paraId="6782449A" w14:textId="77777777" w:rsidR="00632201" w:rsidRDefault="00203806">
      <w:pPr>
        <w:spacing w:beforeLines="150" w:before="468" w:afterLines="150" w:after="468" w:line="360" w:lineRule="auto"/>
        <w:rPr>
          <w:rFonts w:cs="Arial"/>
          <w:bCs/>
          <w:szCs w:val="32"/>
        </w:rPr>
      </w:pPr>
      <w:r>
        <w:rPr>
          <w:rFonts w:cs="Arial" w:hint="eastAsia"/>
          <w:bCs/>
          <w:szCs w:val="32"/>
        </w:rPr>
        <w:t>Secondly, Evergrande</w:t>
      </w:r>
      <w:r>
        <w:rPr>
          <w:rFonts w:cs="Arial"/>
          <w:bCs/>
          <w:szCs w:val="32"/>
        </w:rPr>
        <w:t>'</w:t>
      </w:r>
      <w:r>
        <w:rPr>
          <w:rFonts w:cs="Arial" w:hint="eastAsia"/>
          <w:bCs/>
          <w:szCs w:val="32"/>
        </w:rPr>
        <w:t xml:space="preserve">s </w:t>
      </w:r>
      <w:proofErr w:type="gramStart"/>
      <w:r>
        <w:rPr>
          <w:rFonts w:cs="Arial" w:hint="eastAsia"/>
          <w:bCs/>
          <w:szCs w:val="32"/>
        </w:rPr>
        <w:t>unreasonable</w:t>
      </w:r>
      <w:proofErr w:type="gramEnd"/>
      <w:r>
        <w:rPr>
          <w:rFonts w:cs="Arial" w:hint="eastAsia"/>
          <w:bCs/>
          <w:szCs w:val="32"/>
        </w:rPr>
        <w:t xml:space="preserve"> </w:t>
      </w:r>
      <w:r>
        <w:rPr>
          <w:rFonts w:cs="Arial"/>
          <w:bCs/>
          <w:szCs w:val="32"/>
        </w:rPr>
        <w:t>diversified</w:t>
      </w:r>
      <w:r>
        <w:rPr>
          <w:rFonts w:cs="Arial" w:hint="eastAsia"/>
          <w:bCs/>
          <w:szCs w:val="32"/>
        </w:rPr>
        <w:t xml:space="preserve"> strategic layout and its aggressive pace of diversified expansion continued to worsen its liquidity shortages. Since 2009, Evergrande has embarke</w:t>
      </w:r>
      <w:r>
        <w:rPr>
          <w:rFonts w:cs="Arial"/>
          <w:bCs/>
          <w:szCs w:val="32"/>
        </w:rPr>
        <w:t>d</w:t>
      </w:r>
      <w:r>
        <w:rPr>
          <w:rFonts w:cs="Arial" w:hint="eastAsia"/>
          <w:bCs/>
          <w:szCs w:val="32"/>
        </w:rPr>
        <w:t xml:space="preserve"> on developing new industr</w:t>
      </w:r>
      <w:r>
        <w:rPr>
          <w:rFonts w:cs="Arial"/>
          <w:bCs/>
          <w:szCs w:val="32"/>
        </w:rPr>
        <w:t>ies</w:t>
      </w:r>
      <w:r>
        <w:rPr>
          <w:rFonts w:cs="Arial" w:hint="eastAsia"/>
          <w:bCs/>
          <w:szCs w:val="32"/>
        </w:rPr>
        <w:t xml:space="preserve"> to </w:t>
      </w:r>
      <w:r>
        <w:rPr>
          <w:rFonts w:cs="Arial"/>
          <w:bCs/>
          <w:szCs w:val="32"/>
        </w:rPr>
        <w:t>obtain</w:t>
      </w:r>
      <w:r>
        <w:rPr>
          <w:rFonts w:cs="Arial" w:hint="eastAsia"/>
          <w:bCs/>
          <w:szCs w:val="32"/>
        </w:rPr>
        <w:t xml:space="preserve"> new profits. However, these non-core businesses of Evergrande, such as bottled water, football, electric vehicle</w:t>
      </w:r>
      <w:r>
        <w:rPr>
          <w:rFonts w:cs="Arial"/>
          <w:bCs/>
          <w:szCs w:val="32"/>
        </w:rPr>
        <w:t>s</w:t>
      </w:r>
      <w:r>
        <w:rPr>
          <w:rFonts w:cs="Arial" w:hint="eastAsia"/>
          <w:bCs/>
          <w:szCs w:val="32"/>
        </w:rPr>
        <w:t xml:space="preserve"> (EV) and agriculture, seem to lack a strong industrial connection with its main business, resulting in its inability to create effective synergies and economies of scale.</w:t>
      </w:r>
      <w:r>
        <w:rPr>
          <w:rStyle w:val="FootnoteReference"/>
          <w:rFonts w:cs="Arial"/>
          <w:bCs/>
          <w:szCs w:val="32"/>
        </w:rPr>
        <w:footnoteReference w:id="42"/>
      </w:r>
      <w:r>
        <w:rPr>
          <w:rFonts w:cs="Arial" w:hint="eastAsia"/>
          <w:bCs/>
          <w:szCs w:val="32"/>
        </w:rPr>
        <w:t xml:space="preserve"> These non-core businesses have consumed a significant amount of Evergrande</w:t>
      </w:r>
      <w:r>
        <w:rPr>
          <w:rFonts w:cs="Arial"/>
          <w:bCs/>
          <w:szCs w:val="32"/>
        </w:rPr>
        <w:t>'</w:t>
      </w:r>
      <w:r>
        <w:rPr>
          <w:rFonts w:cs="Arial" w:hint="eastAsia"/>
          <w:bCs/>
          <w:szCs w:val="32"/>
        </w:rPr>
        <w:t>s cash flow, but have failed to provide Evergrande with a stable, long</w:t>
      </w:r>
      <w:r>
        <w:rPr>
          <w:rFonts w:cs="Arial"/>
          <w:bCs/>
          <w:szCs w:val="32"/>
        </w:rPr>
        <w:t>-</w:t>
      </w:r>
      <w:r>
        <w:rPr>
          <w:rFonts w:cs="Arial" w:hint="eastAsia"/>
          <w:bCs/>
          <w:szCs w:val="32"/>
        </w:rPr>
        <w:t xml:space="preserve">run return on investment. For example, Evergrande </w:t>
      </w:r>
      <w:proofErr w:type="spellStart"/>
      <w:r>
        <w:rPr>
          <w:rFonts w:cs="Arial" w:hint="eastAsia"/>
          <w:bCs/>
          <w:szCs w:val="32"/>
        </w:rPr>
        <w:t>Bingquan</w:t>
      </w:r>
      <w:proofErr w:type="spellEnd"/>
      <w:r>
        <w:rPr>
          <w:rFonts w:cs="Arial" w:hint="eastAsia"/>
          <w:bCs/>
          <w:szCs w:val="32"/>
        </w:rPr>
        <w:t xml:space="preserve"> (Bottled Water), </w:t>
      </w:r>
      <w:r>
        <w:rPr>
          <w:rFonts w:cs="Arial"/>
          <w:bCs/>
          <w:szCs w:val="32"/>
        </w:rPr>
        <w:t>which</w:t>
      </w:r>
      <w:r>
        <w:rPr>
          <w:rFonts w:cs="Arial" w:hint="eastAsia"/>
          <w:bCs/>
          <w:szCs w:val="32"/>
        </w:rPr>
        <w:t xml:space="preserve"> invested CNY 6bn, has lost CNY 4bn as of 2021. Evergrande EV, which invested nearly CNY 280bn, has not yet </w:t>
      </w:r>
      <w:proofErr w:type="spellStart"/>
      <w:r>
        <w:rPr>
          <w:rFonts w:cs="Arial"/>
          <w:bCs/>
          <w:szCs w:val="32"/>
        </w:rPr>
        <w:t>realised</w:t>
      </w:r>
      <w:proofErr w:type="spellEnd"/>
      <w:r>
        <w:rPr>
          <w:rFonts w:cs="Arial" w:hint="eastAsia"/>
          <w:bCs/>
          <w:szCs w:val="32"/>
        </w:rPr>
        <w:t xml:space="preserve"> mass production.</w:t>
      </w:r>
      <w:r>
        <w:rPr>
          <w:rStyle w:val="FootnoteReference"/>
          <w:rFonts w:cs="Arial"/>
          <w:bCs/>
          <w:szCs w:val="32"/>
        </w:rPr>
        <w:footnoteReference w:id="43"/>
      </w:r>
      <w:r>
        <w:rPr>
          <w:rFonts w:cs="Arial" w:hint="eastAsia"/>
          <w:bCs/>
          <w:szCs w:val="32"/>
        </w:rPr>
        <w:t xml:space="preserve"> </w:t>
      </w:r>
      <w:r>
        <w:rPr>
          <w:rFonts w:cs="Arial"/>
          <w:bCs/>
          <w:szCs w:val="32"/>
        </w:rPr>
        <w:t>These</w:t>
      </w:r>
      <w:r>
        <w:rPr>
          <w:rFonts w:cs="Arial" w:hint="eastAsia"/>
          <w:bCs/>
          <w:szCs w:val="32"/>
        </w:rPr>
        <w:t xml:space="preserve"> non-core businesses had obtained sustained credit support when this debt-fueled model was working well, but they quickly depleted Evergrande</w:t>
      </w:r>
      <w:r>
        <w:rPr>
          <w:rFonts w:cs="Arial"/>
          <w:bCs/>
          <w:szCs w:val="32"/>
        </w:rPr>
        <w:t>'</w:t>
      </w:r>
      <w:r>
        <w:rPr>
          <w:rFonts w:cs="Arial" w:hint="eastAsia"/>
          <w:bCs/>
          <w:szCs w:val="32"/>
        </w:rPr>
        <w:t xml:space="preserve">s </w:t>
      </w:r>
      <w:r>
        <w:rPr>
          <w:rFonts w:cs="Arial" w:hint="eastAsia"/>
          <w:bCs/>
          <w:szCs w:val="32"/>
        </w:rPr>
        <w:lastRenderedPageBreak/>
        <w:t>cash flow when this model struggled.</w:t>
      </w:r>
    </w:p>
    <w:p w14:paraId="6782449B" w14:textId="77777777" w:rsidR="00632201" w:rsidRDefault="00203806">
      <w:pPr>
        <w:pStyle w:val="Heading1"/>
        <w:spacing w:beforeLines="150" w:before="468" w:afterLines="150" w:after="468"/>
      </w:pPr>
      <w:bookmarkStart w:id="48" w:name="_Toc12548"/>
      <w:bookmarkStart w:id="49" w:name="_Toc8855"/>
      <w:r>
        <w:rPr>
          <w:rFonts w:hint="eastAsia"/>
        </w:rPr>
        <w:t xml:space="preserve">3. Is Evergrande </w:t>
      </w:r>
      <w:r>
        <w:t>'</w:t>
      </w:r>
      <w:r>
        <w:rPr>
          <w:rFonts w:hint="eastAsia"/>
        </w:rPr>
        <w:t>Too Big to Fail</w:t>
      </w:r>
      <w:r>
        <w:t>'</w:t>
      </w:r>
      <w:r>
        <w:rPr>
          <w:rFonts w:hint="eastAsia"/>
        </w:rPr>
        <w:t>?</w:t>
      </w:r>
      <w:bookmarkEnd w:id="48"/>
      <w:bookmarkEnd w:id="49"/>
    </w:p>
    <w:p w14:paraId="6782449C" w14:textId="77777777" w:rsidR="00632201" w:rsidRDefault="00203806">
      <w:pPr>
        <w:spacing w:beforeLines="150" w:before="468" w:afterLines="150" w:after="468" w:line="360" w:lineRule="auto"/>
        <w:rPr>
          <w:rFonts w:cs="Arial"/>
          <w:bCs/>
          <w:szCs w:val="32"/>
        </w:rPr>
      </w:pPr>
      <w:bookmarkStart w:id="50" w:name="OLE_LINK29"/>
      <w:r>
        <w:rPr>
          <w:rFonts w:cs="Arial" w:hint="eastAsia"/>
          <w:bCs/>
          <w:szCs w:val="32"/>
        </w:rPr>
        <w:t xml:space="preserve">Since 2021, Evergrande has been at the </w:t>
      </w:r>
      <w:proofErr w:type="spellStart"/>
      <w:r>
        <w:rPr>
          <w:rFonts w:cs="Arial" w:hint="eastAsia"/>
          <w:bCs/>
          <w:szCs w:val="32"/>
        </w:rPr>
        <w:t>centre</w:t>
      </w:r>
      <w:proofErr w:type="spellEnd"/>
      <w:r>
        <w:rPr>
          <w:rFonts w:cs="Arial" w:hint="eastAsia"/>
          <w:bCs/>
          <w:szCs w:val="32"/>
        </w:rPr>
        <w:t xml:space="preserve"> of an unprecedented liquidity crisis in China</w:t>
      </w:r>
      <w:r>
        <w:rPr>
          <w:rFonts w:cs="Arial"/>
          <w:bCs/>
          <w:szCs w:val="32"/>
        </w:rPr>
        <w:t>'</w:t>
      </w:r>
      <w:r>
        <w:rPr>
          <w:rFonts w:cs="Arial" w:hint="eastAsia"/>
          <w:bCs/>
          <w:szCs w:val="32"/>
        </w:rPr>
        <w:t>s real estate sector, and it has been slow</w:t>
      </w:r>
      <w:r>
        <w:rPr>
          <w:rFonts w:cs="Arial"/>
          <w:bCs/>
          <w:szCs w:val="32"/>
        </w:rPr>
        <w:t>ly</w:t>
      </w:r>
      <w:r>
        <w:rPr>
          <w:rFonts w:cs="Arial" w:hint="eastAsia"/>
          <w:bCs/>
          <w:szCs w:val="32"/>
        </w:rPr>
        <w:t xml:space="preserve"> moving toward insolvency.</w:t>
      </w:r>
      <w:bookmarkStart w:id="51" w:name="OLE_LINK30"/>
      <w:r>
        <w:rPr>
          <w:rFonts w:cs="Arial" w:hint="eastAsia"/>
          <w:bCs/>
          <w:szCs w:val="32"/>
        </w:rPr>
        <w:t xml:space="preserve"> Despite its efforts to rescue the situation, successive losses of CNY 800bn two years in </w:t>
      </w:r>
      <w:r>
        <w:rPr>
          <w:rFonts w:cs="Arial"/>
          <w:bCs/>
          <w:szCs w:val="32"/>
        </w:rPr>
        <w:t>a</w:t>
      </w:r>
      <w:r>
        <w:rPr>
          <w:rFonts w:cs="Arial" w:hint="eastAsia"/>
          <w:bCs/>
          <w:szCs w:val="32"/>
        </w:rPr>
        <w:t xml:space="preserve"> row and the increase of total debt from CNY1.9trn to CNY 2.4trn have proved its inability to reverse its downward spiral.</w:t>
      </w:r>
      <w:bookmarkEnd w:id="51"/>
      <w:r>
        <w:rPr>
          <w:rFonts w:cs="Arial" w:hint="eastAsia"/>
          <w:bCs/>
          <w:szCs w:val="32"/>
        </w:rPr>
        <w:t xml:space="preserve"> As Scott Kennedy claims, neither Evergrande</w:t>
      </w:r>
      <w:r>
        <w:rPr>
          <w:rFonts w:cs="Arial"/>
          <w:bCs/>
          <w:szCs w:val="32"/>
        </w:rPr>
        <w:t>'</w:t>
      </w:r>
      <w:r>
        <w:rPr>
          <w:rFonts w:cs="Arial" w:hint="eastAsia"/>
          <w:bCs/>
          <w:szCs w:val="32"/>
        </w:rPr>
        <w:t>s investors nor other people should be surprised by Evergrande</w:t>
      </w:r>
      <w:r>
        <w:rPr>
          <w:rFonts w:cs="Arial"/>
          <w:bCs/>
          <w:szCs w:val="32"/>
        </w:rPr>
        <w:t>'</w:t>
      </w:r>
      <w:r>
        <w:rPr>
          <w:rFonts w:cs="Arial" w:hint="eastAsia"/>
          <w:bCs/>
          <w:szCs w:val="32"/>
        </w:rPr>
        <w:t>s meltdown, as it is inherently a combination of aggressive and risk</w:t>
      </w:r>
      <w:r>
        <w:rPr>
          <w:rFonts w:cs="Arial" w:hint="eastAsia"/>
          <w:bCs/>
          <w:szCs w:val="32"/>
        </w:rPr>
        <w:t>y strategies.</w:t>
      </w:r>
      <w:r>
        <w:rPr>
          <w:rStyle w:val="FootnoteReference"/>
          <w:rFonts w:cs="Arial" w:hint="eastAsia"/>
          <w:bCs/>
          <w:szCs w:val="32"/>
        </w:rPr>
        <w:footnoteReference w:id="44"/>
      </w:r>
      <w:r>
        <w:rPr>
          <w:rFonts w:cs="Arial" w:hint="eastAsia"/>
          <w:bCs/>
          <w:szCs w:val="32"/>
        </w:rPr>
        <w:t xml:space="preserve"> </w:t>
      </w:r>
    </w:p>
    <w:p w14:paraId="6782449D" w14:textId="77777777" w:rsidR="00632201" w:rsidRDefault="00203806">
      <w:pPr>
        <w:spacing w:beforeLines="150" w:before="468" w:afterLines="150" w:after="468" w:line="360" w:lineRule="auto"/>
        <w:rPr>
          <w:rFonts w:cs="Arial"/>
          <w:bCs/>
          <w:szCs w:val="32"/>
        </w:rPr>
      </w:pPr>
      <w:r>
        <w:rPr>
          <w:rFonts w:cs="Arial" w:hint="eastAsia"/>
          <w:bCs/>
          <w:szCs w:val="32"/>
        </w:rPr>
        <w:t xml:space="preserve">However, the Chinese </w:t>
      </w:r>
      <w:proofErr w:type="spellStart"/>
      <w:r>
        <w:rPr>
          <w:rFonts w:cs="Arial" w:hint="eastAsia"/>
          <w:bCs/>
          <w:szCs w:val="32"/>
        </w:rPr>
        <w:t>authoritiest</w:t>
      </w:r>
      <w:proofErr w:type="spellEnd"/>
      <w:r>
        <w:rPr>
          <w:rFonts w:cs="Arial" w:hint="eastAsia"/>
          <w:bCs/>
          <w:szCs w:val="32"/>
        </w:rPr>
        <w:t xml:space="preserve"> appears unwilling to witness Evergrande, once a </w:t>
      </w:r>
      <w:proofErr w:type="spellStart"/>
      <w:r>
        <w:rPr>
          <w:rFonts w:cs="Arial" w:hint="eastAsia"/>
          <w:bCs/>
          <w:szCs w:val="32"/>
        </w:rPr>
        <w:t>symbolise</w:t>
      </w:r>
      <w:proofErr w:type="spellEnd"/>
      <w:r>
        <w:rPr>
          <w:rFonts w:cs="Arial" w:hint="eastAsia"/>
          <w:bCs/>
          <w:szCs w:val="32"/>
        </w:rPr>
        <w:t xml:space="preserve"> of China</w:t>
      </w:r>
      <w:r>
        <w:rPr>
          <w:rFonts w:cs="Arial"/>
          <w:bCs/>
          <w:szCs w:val="32"/>
        </w:rPr>
        <w:t>'</w:t>
      </w:r>
      <w:r>
        <w:rPr>
          <w:rFonts w:cs="Arial" w:hint="eastAsia"/>
          <w:bCs/>
          <w:szCs w:val="32"/>
        </w:rPr>
        <w:t xml:space="preserve">s booming real estate market, slide into free-fall insolvency. In some ways, Evergrande is </w:t>
      </w:r>
      <w:r>
        <w:rPr>
          <w:rFonts w:cs="Arial"/>
          <w:bCs/>
          <w:szCs w:val="32"/>
        </w:rPr>
        <w:t>'</w:t>
      </w:r>
      <w:r>
        <w:rPr>
          <w:rFonts w:cs="Arial" w:hint="eastAsia"/>
          <w:bCs/>
          <w:szCs w:val="32"/>
        </w:rPr>
        <w:t>too big to fail</w:t>
      </w:r>
      <w:r>
        <w:rPr>
          <w:rFonts w:cs="Arial"/>
          <w:bCs/>
          <w:szCs w:val="32"/>
        </w:rPr>
        <w:t>'</w:t>
      </w:r>
      <w:r>
        <w:rPr>
          <w:rFonts w:cs="Arial" w:hint="eastAsia"/>
          <w:bCs/>
          <w:szCs w:val="32"/>
        </w:rPr>
        <w:t xml:space="preserve"> as it is intricately linked to China</w:t>
      </w:r>
      <w:r>
        <w:rPr>
          <w:rFonts w:cs="Arial"/>
          <w:bCs/>
          <w:szCs w:val="32"/>
        </w:rPr>
        <w:t>'</w:t>
      </w:r>
      <w:r>
        <w:rPr>
          <w:rFonts w:cs="Arial" w:hint="eastAsia"/>
          <w:bCs/>
          <w:szCs w:val="32"/>
        </w:rPr>
        <w:t xml:space="preserve">s property market, local governments, banks, homebuyers, vendors, domestic and overseas </w:t>
      </w:r>
      <w:proofErr w:type="gramStart"/>
      <w:r>
        <w:rPr>
          <w:rFonts w:cs="Arial" w:hint="eastAsia"/>
          <w:bCs/>
          <w:szCs w:val="32"/>
        </w:rPr>
        <w:t>bondholders</w:t>
      </w:r>
      <w:proofErr w:type="gramEnd"/>
      <w:r>
        <w:rPr>
          <w:rFonts w:cs="Arial" w:hint="eastAsia"/>
          <w:bCs/>
          <w:szCs w:val="32"/>
        </w:rPr>
        <w:t xml:space="preserve"> and retail investors. Its free-fall insolvency inevitably triggers fear of wider contagious effects in the economic, financial, world marketplace and political and social stability. </w:t>
      </w:r>
    </w:p>
    <w:p w14:paraId="6782449E" w14:textId="77777777" w:rsidR="00632201" w:rsidRDefault="00203806">
      <w:pPr>
        <w:spacing w:beforeLines="150" w:before="468" w:afterLines="150" w:after="468" w:line="360" w:lineRule="auto"/>
        <w:rPr>
          <w:rFonts w:cs="Arial"/>
          <w:bCs/>
          <w:szCs w:val="32"/>
        </w:rPr>
      </w:pPr>
      <w:r>
        <w:rPr>
          <w:rFonts w:cs="Arial" w:hint="eastAsia"/>
          <w:bCs/>
          <w:szCs w:val="32"/>
        </w:rPr>
        <w:t>First and foremost, the most immediate impact of Evergrande</w:t>
      </w:r>
      <w:r>
        <w:rPr>
          <w:rFonts w:cs="Arial"/>
          <w:bCs/>
          <w:szCs w:val="32"/>
        </w:rPr>
        <w:t>'</w:t>
      </w:r>
      <w:r>
        <w:rPr>
          <w:rFonts w:cs="Arial" w:hint="eastAsia"/>
          <w:bCs/>
          <w:szCs w:val="32"/>
        </w:rPr>
        <w:t xml:space="preserve">s insolvency will be the overwhelming loss to its lenders, </w:t>
      </w:r>
      <w:proofErr w:type="gramStart"/>
      <w:r>
        <w:rPr>
          <w:rFonts w:cs="Arial" w:hint="eastAsia"/>
          <w:bCs/>
          <w:szCs w:val="32"/>
        </w:rPr>
        <w:t>investors</w:t>
      </w:r>
      <w:proofErr w:type="gramEnd"/>
      <w:r>
        <w:rPr>
          <w:rFonts w:cs="Arial" w:hint="eastAsia"/>
          <w:bCs/>
          <w:szCs w:val="32"/>
        </w:rPr>
        <w:t xml:space="preserve"> and ve</w:t>
      </w:r>
      <w:r>
        <w:rPr>
          <w:rFonts w:cs="Arial"/>
          <w:bCs/>
          <w:szCs w:val="32"/>
        </w:rPr>
        <w:t>n</w:t>
      </w:r>
      <w:r>
        <w:rPr>
          <w:rFonts w:cs="Arial" w:hint="eastAsia"/>
          <w:bCs/>
          <w:szCs w:val="32"/>
        </w:rPr>
        <w:t>dors, especially banks, bondholders, stock investors</w:t>
      </w:r>
      <w:r>
        <w:rPr>
          <w:rFonts w:cs="Arial"/>
          <w:bCs/>
          <w:szCs w:val="32"/>
        </w:rPr>
        <w:t>,</w:t>
      </w:r>
      <w:r>
        <w:rPr>
          <w:rFonts w:cs="Arial" w:hint="eastAsia"/>
          <w:bCs/>
          <w:szCs w:val="32"/>
        </w:rPr>
        <w:t xml:space="preserve"> suppliers and construction workers. To put it bluntly, liquidation is not the best way to </w:t>
      </w:r>
      <w:proofErr w:type="spellStart"/>
      <w:r>
        <w:rPr>
          <w:rFonts w:cs="Arial" w:hint="eastAsia"/>
          <w:bCs/>
          <w:szCs w:val="32"/>
        </w:rPr>
        <w:t>maximise</w:t>
      </w:r>
      <w:proofErr w:type="spellEnd"/>
      <w:r>
        <w:rPr>
          <w:rFonts w:cs="Arial" w:hint="eastAsia"/>
          <w:bCs/>
          <w:szCs w:val="32"/>
        </w:rPr>
        <w:t xml:space="preserve"> the interests of creditors, as the surplus cash yielded by liquidating Evergrande is far less than </w:t>
      </w:r>
      <w:r>
        <w:rPr>
          <w:rFonts w:cs="Arial" w:hint="eastAsia"/>
          <w:bCs/>
          <w:szCs w:val="32"/>
        </w:rPr>
        <w:lastRenderedPageBreak/>
        <w:t>the amount needed to repay creditors. By the end of 2022, Evergrande</w:t>
      </w:r>
      <w:r>
        <w:rPr>
          <w:rFonts w:cs="Arial"/>
          <w:bCs/>
          <w:szCs w:val="32"/>
        </w:rPr>
        <w:t>'</w:t>
      </w:r>
      <w:r>
        <w:rPr>
          <w:rFonts w:cs="Arial" w:hint="eastAsia"/>
          <w:bCs/>
          <w:szCs w:val="32"/>
        </w:rPr>
        <w:t>s total outstanding debt was still as high as CNY 753.7bn, of which approximately CNY 558.4bn was outstanding inte</w:t>
      </w:r>
      <w:r>
        <w:rPr>
          <w:rFonts w:cs="Arial" w:hint="eastAsia"/>
          <w:bCs/>
          <w:szCs w:val="32"/>
        </w:rPr>
        <w:t>rest-bearing debt.</w:t>
      </w:r>
      <w:r>
        <w:rPr>
          <w:rStyle w:val="FootnoteReference"/>
          <w:rFonts w:cs="Arial" w:hint="eastAsia"/>
          <w:bCs/>
          <w:szCs w:val="32"/>
        </w:rPr>
        <w:footnoteReference w:id="45"/>
      </w:r>
      <w:r>
        <w:rPr>
          <w:rFonts w:cs="Arial" w:hint="eastAsia"/>
          <w:bCs/>
          <w:szCs w:val="32"/>
        </w:rPr>
        <w:t xml:space="preserve"> </w:t>
      </w:r>
      <w:bookmarkStart w:id="53" w:name="OLE_LINK37"/>
      <w:r>
        <w:rPr>
          <w:rFonts w:cs="Arial" w:hint="eastAsia"/>
          <w:bCs/>
          <w:szCs w:val="32"/>
        </w:rPr>
        <w:t>Evergrande</w:t>
      </w:r>
      <w:r>
        <w:rPr>
          <w:rFonts w:cs="Arial"/>
          <w:bCs/>
          <w:szCs w:val="32"/>
        </w:rPr>
        <w:t>'</w:t>
      </w:r>
      <w:r>
        <w:rPr>
          <w:rFonts w:cs="Arial" w:hint="eastAsia"/>
          <w:bCs/>
          <w:szCs w:val="32"/>
        </w:rPr>
        <w:t xml:space="preserve">s trade payables related to real estate construction activities </w:t>
      </w:r>
      <w:r>
        <w:rPr>
          <w:rFonts w:cs="Arial"/>
          <w:bCs/>
          <w:szCs w:val="32"/>
        </w:rPr>
        <w:t>stood</w:t>
      </w:r>
      <w:r>
        <w:rPr>
          <w:rFonts w:cs="Arial" w:hint="eastAsia"/>
          <w:bCs/>
          <w:szCs w:val="32"/>
        </w:rPr>
        <w:t xml:space="preserve"> at CNY 1trn.</w:t>
      </w:r>
      <w:bookmarkEnd w:id="53"/>
      <w:r>
        <w:rPr>
          <w:rStyle w:val="FootnoteReference"/>
          <w:rFonts w:cs="Arial"/>
          <w:bCs/>
          <w:szCs w:val="32"/>
        </w:rPr>
        <w:footnoteReference w:id="46"/>
      </w:r>
      <w:r>
        <w:rPr>
          <w:rFonts w:cs="Arial" w:hint="eastAsia"/>
          <w:bCs/>
          <w:szCs w:val="32"/>
        </w:rPr>
        <w:t xml:space="preserve"> In contrast, its total cash flow</w:t>
      </w:r>
      <w:r>
        <w:rPr>
          <w:rFonts w:cs="Arial"/>
          <w:bCs/>
          <w:szCs w:val="32"/>
        </w:rPr>
        <w:t xml:space="preserve"> </w:t>
      </w:r>
      <w:r>
        <w:rPr>
          <w:rFonts w:cs="Arial" w:hint="eastAsia"/>
          <w:bCs/>
          <w:szCs w:val="32"/>
        </w:rPr>
        <w:t>(includ</w:t>
      </w:r>
      <w:r>
        <w:rPr>
          <w:rFonts w:cs="Arial"/>
          <w:bCs/>
          <w:szCs w:val="32"/>
        </w:rPr>
        <w:t>ing</w:t>
      </w:r>
      <w:r>
        <w:rPr>
          <w:rFonts w:cs="Arial" w:hint="eastAsia"/>
          <w:bCs/>
          <w:szCs w:val="32"/>
        </w:rPr>
        <w:t xml:space="preserve"> restricted cash) was only CNY 14.3bn in 2022. Once Evergrande is liquidated, almost 250 banks and trust and factoring companies have been </w:t>
      </w:r>
      <w:proofErr w:type="spellStart"/>
      <w:r>
        <w:rPr>
          <w:rFonts w:cs="Arial" w:hint="eastAsia"/>
          <w:bCs/>
          <w:szCs w:val="32"/>
        </w:rPr>
        <w:t>ddirectly</w:t>
      </w:r>
      <w:proofErr w:type="spellEnd"/>
      <w:r>
        <w:rPr>
          <w:rFonts w:cs="Arial" w:hint="eastAsia"/>
          <w:bCs/>
          <w:szCs w:val="32"/>
        </w:rPr>
        <w:t xml:space="preserve"> exposed to Evergrande. Moreover, </w:t>
      </w:r>
      <w:r>
        <w:rPr>
          <w:rFonts w:cs="Arial"/>
          <w:bCs/>
          <w:szCs w:val="32"/>
        </w:rPr>
        <w:t>loans from real estate developers and residential mortgages</w:t>
      </w:r>
      <w:r>
        <w:rPr>
          <w:rFonts w:cs="Arial" w:hint="eastAsia"/>
          <w:bCs/>
          <w:szCs w:val="32"/>
        </w:rPr>
        <w:t xml:space="preserve"> f</w:t>
      </w:r>
      <w:r>
        <w:rPr>
          <w:rFonts w:cs="Arial"/>
          <w:bCs/>
          <w:szCs w:val="32"/>
        </w:rPr>
        <w:t>rom homebuyers</w:t>
      </w:r>
      <w:r>
        <w:rPr>
          <w:rFonts w:cs="Arial" w:hint="eastAsia"/>
          <w:bCs/>
          <w:szCs w:val="32"/>
        </w:rPr>
        <w:t xml:space="preserve"> account </w:t>
      </w:r>
      <w:r>
        <w:rPr>
          <w:rFonts w:cs="Arial"/>
          <w:bCs/>
          <w:szCs w:val="32"/>
        </w:rPr>
        <w:t xml:space="preserve">for </w:t>
      </w:r>
      <w:r>
        <w:rPr>
          <w:rFonts w:cs="Arial" w:hint="eastAsia"/>
          <w:bCs/>
          <w:szCs w:val="32"/>
        </w:rPr>
        <w:t>over 40% of Chinese banks</w:t>
      </w:r>
      <w:r>
        <w:rPr>
          <w:rFonts w:cs="Arial"/>
          <w:bCs/>
          <w:szCs w:val="32"/>
        </w:rPr>
        <w:t>'</w:t>
      </w:r>
      <w:r>
        <w:rPr>
          <w:rFonts w:cs="Arial" w:hint="eastAsia"/>
          <w:bCs/>
          <w:szCs w:val="32"/>
        </w:rPr>
        <w:t xml:space="preserve"> total loans as of 2020.</w:t>
      </w:r>
      <w:r>
        <w:rPr>
          <w:rStyle w:val="FootnoteReference"/>
          <w:rFonts w:cs="Arial"/>
          <w:bCs/>
          <w:szCs w:val="32"/>
        </w:rPr>
        <w:footnoteReference w:id="47"/>
      </w:r>
      <w:r>
        <w:rPr>
          <w:rFonts w:cs="Arial" w:hint="eastAsia"/>
          <w:bCs/>
          <w:szCs w:val="32"/>
        </w:rPr>
        <w:t xml:space="preserve"> The Chinese banks</w:t>
      </w:r>
      <w:r>
        <w:rPr>
          <w:rFonts w:cs="Arial"/>
          <w:bCs/>
          <w:szCs w:val="32"/>
        </w:rPr>
        <w:t>'</w:t>
      </w:r>
      <w:r>
        <w:rPr>
          <w:rFonts w:cs="Arial" w:hint="eastAsia"/>
          <w:bCs/>
          <w:szCs w:val="32"/>
        </w:rPr>
        <w:t xml:space="preserve"> heavy exposure to the property sector makes them believe Evergrande is </w:t>
      </w:r>
      <w:r>
        <w:rPr>
          <w:rFonts w:cs="Arial"/>
          <w:bCs/>
          <w:szCs w:val="32"/>
        </w:rPr>
        <w:t>'</w:t>
      </w:r>
      <w:r>
        <w:rPr>
          <w:rFonts w:cs="Arial" w:hint="eastAsia"/>
          <w:bCs/>
          <w:szCs w:val="32"/>
        </w:rPr>
        <w:t>too big to fail</w:t>
      </w:r>
      <w:r>
        <w:rPr>
          <w:rFonts w:cs="Arial"/>
          <w:bCs/>
          <w:szCs w:val="32"/>
        </w:rPr>
        <w:t>'</w:t>
      </w:r>
      <w:r>
        <w:rPr>
          <w:rFonts w:cs="Arial" w:hint="eastAsia"/>
          <w:bCs/>
          <w:szCs w:val="32"/>
        </w:rPr>
        <w:t>; otherwise, the domino effect of Evergrande</w:t>
      </w:r>
      <w:r>
        <w:rPr>
          <w:rFonts w:cs="Arial"/>
          <w:bCs/>
          <w:szCs w:val="32"/>
        </w:rPr>
        <w:t>'</w:t>
      </w:r>
      <w:r>
        <w:rPr>
          <w:rFonts w:cs="Arial" w:hint="eastAsia"/>
          <w:bCs/>
          <w:szCs w:val="32"/>
        </w:rPr>
        <w:t>s free-fall insolvency on the real estate sector would further worsen fears of financial instability.</w:t>
      </w:r>
    </w:p>
    <w:p w14:paraId="6782449F" w14:textId="77777777" w:rsidR="00632201" w:rsidRDefault="00203806">
      <w:pPr>
        <w:spacing w:beforeLines="150" w:before="468" w:afterLines="150" w:after="468" w:line="360" w:lineRule="auto"/>
        <w:rPr>
          <w:rFonts w:cs="Arial"/>
          <w:bCs/>
          <w:szCs w:val="32"/>
        </w:rPr>
      </w:pPr>
      <w:r>
        <w:rPr>
          <w:rFonts w:cs="Arial" w:hint="eastAsia"/>
          <w:bCs/>
          <w:szCs w:val="32"/>
        </w:rPr>
        <w:t>In addition, liquidation is also unprofitable for Evergrande</w:t>
      </w:r>
      <w:r>
        <w:rPr>
          <w:rFonts w:cs="Arial"/>
          <w:bCs/>
          <w:szCs w:val="32"/>
        </w:rPr>
        <w:t>'</w:t>
      </w:r>
      <w:r>
        <w:rPr>
          <w:rFonts w:cs="Arial" w:hint="eastAsia"/>
          <w:bCs/>
          <w:szCs w:val="32"/>
        </w:rPr>
        <w:t xml:space="preserve">s hundreds of thousands of shareholders worldwide, because </w:t>
      </w:r>
      <w:bookmarkStart w:id="54" w:name="OLE_LINK33"/>
      <w:r>
        <w:rPr>
          <w:rFonts w:cs="Arial" w:hint="eastAsia"/>
          <w:bCs/>
          <w:szCs w:val="32"/>
        </w:rPr>
        <w:t xml:space="preserve">shareholders are always paid </w:t>
      </w:r>
      <w:proofErr w:type="gramStart"/>
      <w:r>
        <w:rPr>
          <w:rFonts w:cs="Arial" w:hint="eastAsia"/>
          <w:bCs/>
          <w:szCs w:val="32"/>
        </w:rPr>
        <w:t>after</w:t>
      </w:r>
      <w:proofErr w:type="gramEnd"/>
      <w:r>
        <w:rPr>
          <w:rFonts w:cs="Arial" w:hint="eastAsia"/>
          <w:bCs/>
          <w:szCs w:val="32"/>
        </w:rPr>
        <w:t xml:space="preserve"> ordinary unsecur</w:t>
      </w:r>
      <w:r>
        <w:rPr>
          <w:rFonts w:cs="Arial"/>
          <w:bCs/>
          <w:szCs w:val="32"/>
        </w:rPr>
        <w:t>ed</w:t>
      </w:r>
      <w:r>
        <w:rPr>
          <w:rFonts w:cs="Arial" w:hint="eastAsia"/>
          <w:bCs/>
          <w:szCs w:val="32"/>
        </w:rPr>
        <w:t xml:space="preserve"> creditors in insolvency proceedings</w:t>
      </w:r>
      <w:bookmarkEnd w:id="54"/>
      <w:r>
        <w:rPr>
          <w:rFonts w:cs="Arial" w:hint="eastAsia"/>
          <w:bCs/>
          <w:szCs w:val="32"/>
        </w:rPr>
        <w:t xml:space="preserve"> in most jurisdictions. Although their share ha</w:t>
      </w:r>
      <w:r>
        <w:rPr>
          <w:rFonts w:cs="Arial"/>
          <w:bCs/>
          <w:szCs w:val="32"/>
        </w:rPr>
        <w:t>s</w:t>
      </w:r>
      <w:r>
        <w:rPr>
          <w:rFonts w:cs="Arial" w:hint="eastAsia"/>
          <w:bCs/>
          <w:szCs w:val="32"/>
        </w:rPr>
        <w:t xml:space="preserve"> been rendered worthless after </w:t>
      </w:r>
      <w:r>
        <w:rPr>
          <w:rFonts w:cs="Arial"/>
          <w:bCs/>
          <w:szCs w:val="32"/>
        </w:rPr>
        <w:t xml:space="preserve">a </w:t>
      </w:r>
      <w:r>
        <w:rPr>
          <w:rFonts w:cs="Arial" w:hint="eastAsia"/>
          <w:bCs/>
          <w:szCs w:val="32"/>
        </w:rPr>
        <w:t xml:space="preserve">99% plunge </w:t>
      </w:r>
      <w:r>
        <w:rPr>
          <w:rFonts w:cs="Arial"/>
          <w:bCs/>
          <w:szCs w:val="32"/>
        </w:rPr>
        <w:t>in</w:t>
      </w:r>
      <w:r>
        <w:rPr>
          <w:rFonts w:cs="Arial" w:hint="eastAsia"/>
          <w:bCs/>
          <w:szCs w:val="32"/>
        </w:rPr>
        <w:t xml:space="preserve"> Evergrande</w:t>
      </w:r>
      <w:r>
        <w:rPr>
          <w:rFonts w:cs="Arial"/>
          <w:bCs/>
          <w:szCs w:val="32"/>
        </w:rPr>
        <w:t>'</w:t>
      </w:r>
      <w:r>
        <w:rPr>
          <w:rFonts w:cs="Arial" w:hint="eastAsia"/>
          <w:bCs/>
          <w:szCs w:val="32"/>
        </w:rPr>
        <w:t>s share prices, its restructuring will retain a glimmer of silver lining for them.</w:t>
      </w:r>
      <w:r>
        <w:rPr>
          <w:rStyle w:val="FootnoteReference"/>
          <w:rFonts w:cs="Arial" w:hint="eastAsia"/>
          <w:bCs/>
          <w:szCs w:val="32"/>
        </w:rPr>
        <w:footnoteReference w:id="48"/>
      </w:r>
    </w:p>
    <w:p w14:paraId="678244A0" w14:textId="77777777" w:rsidR="00632201" w:rsidRDefault="00203806">
      <w:pPr>
        <w:spacing w:beforeLines="150" w:before="468" w:afterLines="150" w:after="468" w:line="360" w:lineRule="auto"/>
        <w:rPr>
          <w:rFonts w:cs="Arial"/>
          <w:bCs/>
          <w:szCs w:val="32"/>
        </w:rPr>
      </w:pPr>
      <w:r>
        <w:rPr>
          <w:rFonts w:cs="Arial" w:hint="eastAsia"/>
          <w:bCs/>
          <w:szCs w:val="32"/>
        </w:rPr>
        <w:t>Second, Evergrande</w:t>
      </w:r>
      <w:r>
        <w:rPr>
          <w:rFonts w:cs="Arial"/>
          <w:bCs/>
          <w:szCs w:val="32"/>
        </w:rPr>
        <w:t>'</w:t>
      </w:r>
      <w:r>
        <w:rPr>
          <w:rFonts w:cs="Arial" w:hint="eastAsia"/>
          <w:bCs/>
          <w:szCs w:val="32"/>
        </w:rPr>
        <w:t>s free-falling insolvency will have a</w:t>
      </w:r>
      <w:r>
        <w:rPr>
          <w:rFonts w:cs="Arial"/>
          <w:bCs/>
          <w:szCs w:val="32"/>
        </w:rPr>
        <w:t>n</w:t>
      </w:r>
      <w:r>
        <w:rPr>
          <w:rFonts w:cs="Arial" w:hint="eastAsia"/>
          <w:bCs/>
          <w:szCs w:val="32"/>
        </w:rPr>
        <w:t xml:space="preserve"> immediate and fatal impact on the millions of homeowners who purchased their yet-to-be-built homes through the pre-sale. It was reported that Evergrande </w:t>
      </w:r>
      <w:r>
        <w:rPr>
          <w:rFonts w:cs="Arial"/>
          <w:bCs/>
          <w:szCs w:val="32"/>
        </w:rPr>
        <w:t>has about</w:t>
      </w:r>
      <w:r>
        <w:rPr>
          <w:rFonts w:cs="Arial" w:hint="eastAsia"/>
          <w:bCs/>
          <w:szCs w:val="32"/>
        </w:rPr>
        <w:t xml:space="preserve"> </w:t>
      </w:r>
      <w:r>
        <w:rPr>
          <w:rFonts w:cs="Arial"/>
          <w:bCs/>
          <w:szCs w:val="32"/>
        </w:rPr>
        <w:t>1.6mn homebuyers</w:t>
      </w:r>
      <w:r>
        <w:rPr>
          <w:rFonts w:cs="Arial" w:hint="eastAsia"/>
          <w:bCs/>
          <w:szCs w:val="32"/>
        </w:rPr>
        <w:t xml:space="preserve"> waiting for the properties they</w:t>
      </w:r>
      <w:r>
        <w:rPr>
          <w:rFonts w:cs="Arial"/>
          <w:bCs/>
          <w:szCs w:val="32"/>
        </w:rPr>
        <w:t xml:space="preserve"> have already paid f</w:t>
      </w:r>
      <w:r>
        <w:rPr>
          <w:rFonts w:cs="Arial" w:hint="eastAsia"/>
          <w:bCs/>
          <w:szCs w:val="32"/>
        </w:rPr>
        <w:t>or.</w:t>
      </w:r>
      <w:r>
        <w:rPr>
          <w:rStyle w:val="FootnoteReference"/>
          <w:rFonts w:cs="Arial"/>
          <w:bCs/>
          <w:szCs w:val="32"/>
        </w:rPr>
        <w:footnoteReference w:id="49"/>
      </w:r>
      <w:r>
        <w:rPr>
          <w:rFonts w:cs="Arial" w:hint="eastAsia"/>
          <w:bCs/>
          <w:szCs w:val="32"/>
        </w:rPr>
        <w:t xml:space="preserve"> </w:t>
      </w:r>
      <w:r>
        <w:rPr>
          <w:rFonts w:cs="Arial"/>
          <w:bCs/>
          <w:szCs w:val="32"/>
        </w:rPr>
        <w:t>O</w:t>
      </w:r>
      <w:r>
        <w:rPr>
          <w:rFonts w:cs="Arial" w:hint="eastAsia"/>
          <w:bCs/>
          <w:szCs w:val="32"/>
        </w:rPr>
        <w:t xml:space="preserve">nce Evergrande goes into insolvency, these homeowners will have to queue up </w:t>
      </w:r>
      <w:r>
        <w:rPr>
          <w:rFonts w:cs="Arial" w:hint="eastAsia"/>
          <w:bCs/>
          <w:szCs w:val="32"/>
        </w:rPr>
        <w:lastRenderedPageBreak/>
        <w:t xml:space="preserve">with other preferential creditors, </w:t>
      </w:r>
      <w:proofErr w:type="gramStart"/>
      <w:r>
        <w:rPr>
          <w:rFonts w:cs="Arial" w:hint="eastAsia"/>
          <w:bCs/>
          <w:szCs w:val="32"/>
        </w:rPr>
        <w:t>vendors</w:t>
      </w:r>
      <w:proofErr w:type="gramEnd"/>
      <w:r>
        <w:rPr>
          <w:rFonts w:cs="Arial" w:hint="eastAsia"/>
          <w:bCs/>
          <w:szCs w:val="32"/>
        </w:rPr>
        <w:t xml:space="preserve"> and retail investors for the drawn-out liquidation process. However, t</w:t>
      </w:r>
      <w:r>
        <w:rPr>
          <w:rFonts w:cs="Arial"/>
          <w:bCs/>
          <w:szCs w:val="32"/>
        </w:rPr>
        <w:t>he</w:t>
      </w:r>
      <w:r>
        <w:rPr>
          <w:rFonts w:cs="Arial" w:hint="eastAsia"/>
          <w:bCs/>
          <w:szCs w:val="32"/>
        </w:rPr>
        <w:t>s</w:t>
      </w:r>
      <w:r>
        <w:rPr>
          <w:rFonts w:cs="Arial"/>
          <w:bCs/>
          <w:szCs w:val="32"/>
        </w:rPr>
        <w:t>e</w:t>
      </w:r>
      <w:r>
        <w:rPr>
          <w:rFonts w:cs="Arial" w:hint="eastAsia"/>
          <w:bCs/>
          <w:szCs w:val="32"/>
        </w:rPr>
        <w:t xml:space="preserve"> </w:t>
      </w:r>
      <w:r>
        <w:rPr>
          <w:rFonts w:cs="Arial"/>
          <w:bCs/>
          <w:szCs w:val="32"/>
        </w:rPr>
        <w:t>homebuyer</w:t>
      </w:r>
      <w:r>
        <w:rPr>
          <w:rFonts w:cs="Arial" w:hint="eastAsia"/>
          <w:bCs/>
          <w:szCs w:val="32"/>
        </w:rPr>
        <w:t xml:space="preserve">s are more likely to resort to protests with banners or chants at strategic locations to compel the local governments to offer </w:t>
      </w:r>
      <w:r>
        <w:rPr>
          <w:rFonts w:cs="Arial"/>
          <w:bCs/>
          <w:szCs w:val="32"/>
        </w:rPr>
        <w:t>solutio</w:t>
      </w:r>
      <w:r>
        <w:rPr>
          <w:rFonts w:cs="Arial" w:hint="eastAsia"/>
          <w:bCs/>
          <w:szCs w:val="32"/>
        </w:rPr>
        <w:t>n</w:t>
      </w:r>
      <w:r>
        <w:rPr>
          <w:rFonts w:cs="Arial"/>
          <w:bCs/>
          <w:szCs w:val="32"/>
        </w:rPr>
        <w:t>s</w:t>
      </w:r>
      <w:r>
        <w:rPr>
          <w:rFonts w:cs="Arial" w:hint="eastAsia"/>
          <w:bCs/>
          <w:szCs w:val="32"/>
        </w:rPr>
        <w:t>.</w:t>
      </w:r>
      <w:r>
        <w:rPr>
          <w:rStyle w:val="FootnoteReference"/>
          <w:rFonts w:cs="Arial"/>
          <w:bCs/>
          <w:szCs w:val="32"/>
        </w:rPr>
        <w:footnoteReference w:id="50"/>
      </w:r>
      <w:r>
        <w:rPr>
          <w:rFonts w:cs="Arial" w:hint="eastAsia"/>
          <w:bCs/>
          <w:szCs w:val="32"/>
        </w:rPr>
        <w:t xml:space="preserve"> Many homebuyers are even boycotting residential mortgages, which is putting enormous pressure on banks and authorities, further </w:t>
      </w:r>
      <w:proofErr w:type="spellStart"/>
      <w:r>
        <w:rPr>
          <w:rFonts w:cs="Arial" w:hint="eastAsia"/>
          <w:bCs/>
          <w:szCs w:val="32"/>
        </w:rPr>
        <w:t>fuelling</w:t>
      </w:r>
      <w:proofErr w:type="spellEnd"/>
      <w:r>
        <w:rPr>
          <w:rFonts w:cs="Arial" w:hint="eastAsia"/>
          <w:bCs/>
          <w:szCs w:val="32"/>
        </w:rPr>
        <w:t xml:space="preserve"> fear of social discontent and instability. </w:t>
      </w:r>
    </w:p>
    <w:p w14:paraId="678244A1" w14:textId="77777777" w:rsidR="00632201" w:rsidRDefault="00203806">
      <w:pPr>
        <w:spacing w:beforeLines="150" w:before="468" w:afterLines="150" w:after="468" w:line="360" w:lineRule="auto"/>
        <w:rPr>
          <w:rFonts w:cs="Arial"/>
          <w:bCs/>
          <w:szCs w:val="32"/>
        </w:rPr>
      </w:pPr>
      <w:r>
        <w:rPr>
          <w:rFonts w:cs="Arial" w:hint="eastAsia"/>
          <w:bCs/>
          <w:szCs w:val="32"/>
        </w:rPr>
        <w:t>Thirdly, Evergrande</w:t>
      </w:r>
      <w:r>
        <w:rPr>
          <w:rFonts w:cs="Arial"/>
          <w:bCs/>
          <w:szCs w:val="32"/>
        </w:rPr>
        <w:t>'</w:t>
      </w:r>
      <w:r>
        <w:rPr>
          <w:rFonts w:cs="Arial" w:hint="eastAsia"/>
          <w:bCs/>
          <w:szCs w:val="32"/>
        </w:rPr>
        <w:t>s insolvenc</w:t>
      </w:r>
      <w:r>
        <w:rPr>
          <w:rFonts w:cs="Arial"/>
          <w:bCs/>
          <w:szCs w:val="32"/>
        </w:rPr>
        <w:t>y</w:t>
      </w:r>
      <w:r>
        <w:rPr>
          <w:rFonts w:cs="Arial" w:hint="eastAsia"/>
          <w:bCs/>
          <w:szCs w:val="32"/>
        </w:rPr>
        <w:t xml:space="preserve"> ha</w:t>
      </w:r>
      <w:r>
        <w:rPr>
          <w:rFonts w:cs="Arial"/>
          <w:bCs/>
          <w:szCs w:val="32"/>
        </w:rPr>
        <w:t>s</w:t>
      </w:r>
      <w:r>
        <w:rPr>
          <w:rFonts w:cs="Arial" w:hint="eastAsia"/>
          <w:bCs/>
          <w:szCs w:val="32"/>
        </w:rPr>
        <w:t xml:space="preserve"> a direct spillover effect on China</w:t>
      </w:r>
      <w:r>
        <w:rPr>
          <w:rFonts w:cs="Arial"/>
          <w:bCs/>
          <w:szCs w:val="32"/>
        </w:rPr>
        <w:t>'</w:t>
      </w:r>
      <w:r>
        <w:rPr>
          <w:rFonts w:cs="Arial" w:hint="eastAsia"/>
          <w:bCs/>
          <w:szCs w:val="32"/>
        </w:rPr>
        <w:t>s property market and, ultimately</w:t>
      </w:r>
      <w:r>
        <w:rPr>
          <w:rFonts w:cs="Arial"/>
          <w:bCs/>
          <w:szCs w:val="32"/>
        </w:rPr>
        <w:t>,</w:t>
      </w:r>
      <w:r>
        <w:rPr>
          <w:rFonts w:cs="Arial" w:hint="eastAsia"/>
          <w:bCs/>
          <w:szCs w:val="32"/>
        </w:rPr>
        <w:t xml:space="preserve"> on the long-term prospect of China</w:t>
      </w:r>
      <w:r>
        <w:rPr>
          <w:rFonts w:cs="Arial"/>
          <w:bCs/>
          <w:szCs w:val="32"/>
        </w:rPr>
        <w:t>'</w:t>
      </w:r>
      <w:r>
        <w:rPr>
          <w:rFonts w:cs="Arial" w:hint="eastAsia"/>
          <w:bCs/>
          <w:szCs w:val="32"/>
        </w:rPr>
        <w:t>s economy as a whole. Evergrande</w:t>
      </w:r>
      <w:r>
        <w:rPr>
          <w:rFonts w:cs="Arial"/>
          <w:bCs/>
          <w:szCs w:val="32"/>
        </w:rPr>
        <w:t>'</w:t>
      </w:r>
      <w:r>
        <w:rPr>
          <w:rFonts w:cs="Arial" w:hint="eastAsia"/>
          <w:bCs/>
          <w:szCs w:val="32"/>
        </w:rPr>
        <w:t xml:space="preserve">s frequent negative news, sky-high debts and price-cutting house sales have shaken market confidence in the growth of </w:t>
      </w:r>
      <w:r>
        <w:rPr>
          <w:rFonts w:cs="Arial"/>
          <w:bCs/>
          <w:szCs w:val="32"/>
        </w:rPr>
        <w:t xml:space="preserve">the </w:t>
      </w:r>
      <w:r>
        <w:rPr>
          <w:rFonts w:cs="Arial" w:hint="eastAsia"/>
          <w:bCs/>
          <w:szCs w:val="32"/>
        </w:rPr>
        <w:t xml:space="preserve">Chinese real estate sector, resulting in a plummet in home prices, </w:t>
      </w:r>
      <w:proofErr w:type="gramStart"/>
      <w:r>
        <w:rPr>
          <w:rFonts w:cs="Arial" w:hint="eastAsia"/>
          <w:bCs/>
          <w:szCs w:val="32"/>
        </w:rPr>
        <w:t>sales</w:t>
      </w:r>
      <w:proofErr w:type="gramEnd"/>
      <w:r>
        <w:rPr>
          <w:rFonts w:cs="Arial" w:hint="eastAsia"/>
          <w:bCs/>
          <w:szCs w:val="32"/>
        </w:rPr>
        <w:t xml:space="preserve"> and construction. The most direct impact of plummeting home prices would be the Chinese m</w:t>
      </w:r>
      <w:r>
        <w:rPr>
          <w:rFonts w:cs="Arial"/>
          <w:bCs/>
          <w:szCs w:val="32"/>
        </w:rPr>
        <w:t>i</w:t>
      </w:r>
      <w:r>
        <w:rPr>
          <w:rFonts w:cs="Arial" w:hint="eastAsia"/>
          <w:bCs/>
          <w:szCs w:val="32"/>
        </w:rPr>
        <w:t>ddle class, whose 70% of household wealth is tied up in homeownership.</w:t>
      </w:r>
      <w:r>
        <w:rPr>
          <w:rStyle w:val="FootnoteReference"/>
          <w:rFonts w:cs="Arial" w:hint="eastAsia"/>
          <w:bCs/>
          <w:szCs w:val="32"/>
        </w:rPr>
        <w:footnoteReference w:id="51"/>
      </w:r>
      <w:r>
        <w:rPr>
          <w:rFonts w:cs="Arial" w:hint="eastAsia"/>
          <w:bCs/>
          <w:szCs w:val="32"/>
        </w:rPr>
        <w:t xml:space="preserve"> Rapidly falling house prices are wiping out the family wealth they accumulated in previous years, which could lead to feeling</w:t>
      </w:r>
      <w:r>
        <w:rPr>
          <w:rFonts w:cs="Arial"/>
          <w:bCs/>
          <w:szCs w:val="32"/>
        </w:rPr>
        <w:t>s</w:t>
      </w:r>
      <w:r>
        <w:rPr>
          <w:rFonts w:cs="Arial" w:hint="eastAsia"/>
          <w:bCs/>
          <w:szCs w:val="32"/>
        </w:rPr>
        <w:t xml:space="preserve"> of furious and protest. Given China</w:t>
      </w:r>
      <w:r>
        <w:rPr>
          <w:rFonts w:cs="Arial"/>
          <w:bCs/>
          <w:szCs w:val="32"/>
        </w:rPr>
        <w:t>'</w:t>
      </w:r>
      <w:r>
        <w:rPr>
          <w:rFonts w:cs="Arial" w:hint="eastAsia"/>
          <w:bCs/>
          <w:szCs w:val="32"/>
        </w:rPr>
        <w:t>s traditional investment preference for property and relatively limited availability of other investment options (return on investment of stock, mutual funds and bank</w:t>
      </w:r>
      <w:r>
        <w:rPr>
          <w:rFonts w:cs="Arial"/>
          <w:bCs/>
          <w:szCs w:val="32"/>
        </w:rPr>
        <w:t>'</w:t>
      </w:r>
      <w:r>
        <w:rPr>
          <w:rFonts w:cs="Arial" w:hint="eastAsia"/>
          <w:bCs/>
          <w:szCs w:val="32"/>
        </w:rPr>
        <w:t>s wealth management products remain relatively low), the losses in housing wealth will hardly be offset in the short</w:t>
      </w:r>
      <w:r>
        <w:rPr>
          <w:rFonts w:cs="Arial"/>
          <w:bCs/>
          <w:szCs w:val="32"/>
        </w:rPr>
        <w:t>-</w:t>
      </w:r>
      <w:r>
        <w:rPr>
          <w:rFonts w:cs="Arial" w:hint="eastAsia"/>
          <w:bCs/>
          <w:szCs w:val="32"/>
        </w:rPr>
        <w:t>term.</w:t>
      </w:r>
      <w:r>
        <w:rPr>
          <w:rStyle w:val="FootnoteReference"/>
          <w:rFonts w:cs="Arial" w:hint="eastAsia"/>
          <w:bCs/>
          <w:szCs w:val="32"/>
        </w:rPr>
        <w:footnoteReference w:id="52"/>
      </w:r>
      <w:r>
        <w:rPr>
          <w:rFonts w:cs="Arial" w:hint="eastAsia"/>
          <w:bCs/>
          <w:szCs w:val="32"/>
        </w:rPr>
        <w:t xml:space="preserve"> In addition, Evergrande</w:t>
      </w:r>
      <w:r>
        <w:rPr>
          <w:rFonts w:cs="Arial"/>
          <w:bCs/>
          <w:szCs w:val="32"/>
        </w:rPr>
        <w:t>'</w:t>
      </w:r>
      <w:r>
        <w:rPr>
          <w:rFonts w:cs="Arial" w:hint="eastAsia"/>
          <w:bCs/>
          <w:szCs w:val="32"/>
        </w:rPr>
        <w:t xml:space="preserve">s insolvency will also drag down the entire real estate supply chain, such as construction, decoration, sale and advertisement, </w:t>
      </w:r>
      <w:r>
        <w:rPr>
          <w:rFonts w:cs="Arial"/>
          <w:bCs/>
          <w:szCs w:val="32"/>
        </w:rPr>
        <w:t>and construction</w:t>
      </w:r>
      <w:r>
        <w:rPr>
          <w:rFonts w:cs="Arial" w:hint="eastAsia"/>
          <w:bCs/>
          <w:szCs w:val="32"/>
        </w:rPr>
        <w:t xml:space="preserve"> workers.</w:t>
      </w:r>
    </w:p>
    <w:p w14:paraId="678244A2" w14:textId="77777777" w:rsidR="00632201" w:rsidRDefault="00203806">
      <w:pPr>
        <w:spacing w:beforeLines="150" w:before="468" w:afterLines="150" w:after="468" w:line="360" w:lineRule="auto"/>
        <w:rPr>
          <w:rFonts w:cs="Arial"/>
          <w:bCs/>
          <w:szCs w:val="32"/>
        </w:rPr>
      </w:pPr>
      <w:r>
        <w:rPr>
          <w:rFonts w:cs="Arial" w:hint="eastAsia"/>
          <w:bCs/>
          <w:szCs w:val="32"/>
        </w:rPr>
        <w:t>Fourthly, Evergrande</w:t>
      </w:r>
      <w:r>
        <w:rPr>
          <w:rFonts w:cs="Arial"/>
          <w:bCs/>
          <w:szCs w:val="32"/>
        </w:rPr>
        <w:t>'</w:t>
      </w:r>
      <w:r>
        <w:rPr>
          <w:rFonts w:cs="Arial" w:hint="eastAsia"/>
          <w:bCs/>
          <w:szCs w:val="32"/>
        </w:rPr>
        <w:t xml:space="preserve">s insolvency may undermine the model of local </w:t>
      </w:r>
      <w:r>
        <w:rPr>
          <w:rFonts w:cs="Arial" w:hint="eastAsia"/>
          <w:bCs/>
          <w:szCs w:val="32"/>
        </w:rPr>
        <w:lastRenderedPageBreak/>
        <w:t>governments in China relying on land sale</w:t>
      </w:r>
      <w:r>
        <w:rPr>
          <w:rFonts w:cs="Arial"/>
          <w:bCs/>
          <w:szCs w:val="32"/>
        </w:rPr>
        <w:t>s</w:t>
      </w:r>
      <w:r>
        <w:rPr>
          <w:rFonts w:cs="Arial" w:hint="eastAsia"/>
          <w:bCs/>
          <w:szCs w:val="32"/>
        </w:rPr>
        <w:t xml:space="preserve"> and land mortgages to raise funds to develop local public infrastructure and urban projects.</w:t>
      </w:r>
      <w:r>
        <w:rPr>
          <w:rStyle w:val="FootnoteReference"/>
          <w:rFonts w:cs="Arial"/>
          <w:bCs/>
          <w:szCs w:val="32"/>
        </w:rPr>
        <w:footnoteReference w:id="53"/>
      </w:r>
      <w:r>
        <w:rPr>
          <w:rFonts w:cs="Arial" w:hint="eastAsia"/>
          <w:bCs/>
          <w:szCs w:val="32"/>
        </w:rPr>
        <w:t xml:space="preserve"> In China, there is </w:t>
      </w:r>
      <w:r>
        <w:rPr>
          <w:rFonts w:cs="Arial"/>
          <w:bCs/>
          <w:szCs w:val="32"/>
        </w:rPr>
        <w:t xml:space="preserve">an </w:t>
      </w:r>
      <w:r>
        <w:rPr>
          <w:rFonts w:cs="Arial" w:hint="eastAsia"/>
          <w:bCs/>
          <w:szCs w:val="32"/>
        </w:rPr>
        <w:t>intricate link between real estate developers and local government. The government own</w:t>
      </w:r>
      <w:r>
        <w:rPr>
          <w:rFonts w:cs="Arial"/>
          <w:bCs/>
          <w:szCs w:val="32"/>
        </w:rPr>
        <w:t>s</w:t>
      </w:r>
      <w:r>
        <w:rPr>
          <w:rFonts w:cs="Arial" w:hint="eastAsia"/>
          <w:bCs/>
          <w:szCs w:val="32"/>
        </w:rPr>
        <w:t xml:space="preserve"> rights to all urban land, so any r</w:t>
      </w:r>
      <w:r>
        <w:rPr>
          <w:rFonts w:cs="Arial"/>
          <w:bCs/>
          <w:szCs w:val="32"/>
        </w:rPr>
        <w:t>eal estate developer</w:t>
      </w:r>
      <w:r>
        <w:rPr>
          <w:rFonts w:cs="Arial" w:hint="eastAsia"/>
          <w:bCs/>
          <w:szCs w:val="32"/>
        </w:rPr>
        <w:t xml:space="preserve"> intending to develop projects can only buy land-use rights by paying land transfer fees. </w:t>
      </w:r>
      <w:r>
        <w:rPr>
          <w:rFonts w:cs="Arial"/>
          <w:bCs/>
          <w:szCs w:val="32"/>
        </w:rPr>
        <w:t>Local government operations sometimes rely</w:t>
      </w:r>
      <w:r>
        <w:rPr>
          <w:rFonts w:cs="Arial" w:hint="eastAsia"/>
          <w:bCs/>
          <w:szCs w:val="32"/>
        </w:rPr>
        <w:t xml:space="preserve"> heavily on land transfer fees. Adequate land transfer fees facilitate the completion of their responsibilities for upgrading more urban public infrastructure and boosting economic growth, which in turn facilitates the political prospects of local officials. Land sales are the most crucial sourc</w:t>
      </w:r>
      <w:r>
        <w:rPr>
          <w:rFonts w:cs="Arial"/>
          <w:bCs/>
          <w:szCs w:val="32"/>
        </w:rPr>
        <w:t>e</w:t>
      </w:r>
      <w:r>
        <w:rPr>
          <w:rFonts w:cs="Arial" w:hint="eastAsia"/>
          <w:bCs/>
          <w:szCs w:val="32"/>
        </w:rPr>
        <w:t xml:space="preserve"> of this important fiscal re</w:t>
      </w:r>
      <w:r>
        <w:rPr>
          <w:rFonts w:cs="Arial" w:hint="eastAsia"/>
          <w:bCs/>
          <w:szCs w:val="32"/>
        </w:rPr>
        <w:t xml:space="preserve">venue, with land transfer fees received by local government through land sale already accounting for 42.5% of </w:t>
      </w:r>
      <w:r>
        <w:rPr>
          <w:rFonts w:cs="Arial"/>
          <w:bCs/>
          <w:szCs w:val="32"/>
        </w:rPr>
        <w:t xml:space="preserve">the </w:t>
      </w:r>
      <w:r>
        <w:rPr>
          <w:rFonts w:cs="Arial" w:hint="eastAsia"/>
          <w:bCs/>
          <w:szCs w:val="32"/>
        </w:rPr>
        <w:t>local government</w:t>
      </w:r>
      <w:r>
        <w:rPr>
          <w:rFonts w:cs="Arial"/>
          <w:bCs/>
          <w:szCs w:val="32"/>
        </w:rPr>
        <w:t>'s</w:t>
      </w:r>
      <w:r>
        <w:rPr>
          <w:rFonts w:cs="Arial" w:hint="eastAsia"/>
          <w:bCs/>
          <w:szCs w:val="32"/>
        </w:rPr>
        <w:t xml:space="preserve"> total revenues as </w:t>
      </w:r>
      <w:r>
        <w:rPr>
          <w:rFonts w:cs="Arial"/>
          <w:bCs/>
          <w:szCs w:val="32"/>
        </w:rPr>
        <w:t>of</w:t>
      </w:r>
      <w:r>
        <w:rPr>
          <w:rFonts w:cs="Arial" w:hint="eastAsia"/>
          <w:bCs/>
          <w:szCs w:val="32"/>
        </w:rPr>
        <w:t xml:space="preserve"> 2021.</w:t>
      </w:r>
      <w:r>
        <w:rPr>
          <w:rStyle w:val="FootnoteReference"/>
          <w:rFonts w:cs="Arial" w:hint="eastAsia"/>
          <w:bCs/>
          <w:szCs w:val="32"/>
        </w:rPr>
        <w:footnoteReference w:id="54"/>
      </w:r>
      <w:r>
        <w:rPr>
          <w:rFonts w:cs="Arial"/>
          <w:bCs/>
          <w:szCs w:val="32"/>
        </w:rPr>
        <w:t xml:space="preserve"> </w:t>
      </w:r>
      <w:r>
        <w:rPr>
          <w:rFonts w:cs="Arial" w:hint="eastAsia"/>
          <w:bCs/>
          <w:szCs w:val="32"/>
        </w:rPr>
        <w:t xml:space="preserve">As a result, real estate is seen as </w:t>
      </w:r>
      <w:r>
        <w:rPr>
          <w:rFonts w:cs="Arial"/>
          <w:bCs/>
          <w:szCs w:val="32"/>
        </w:rPr>
        <w:t>'</w:t>
      </w:r>
      <w:r>
        <w:rPr>
          <w:rFonts w:cs="Arial" w:hint="eastAsia"/>
          <w:bCs/>
          <w:szCs w:val="32"/>
        </w:rPr>
        <w:t>too big to fail</w:t>
      </w:r>
      <w:r>
        <w:rPr>
          <w:rFonts w:cs="Arial"/>
          <w:bCs/>
          <w:szCs w:val="32"/>
        </w:rPr>
        <w:t>'</w:t>
      </w:r>
      <w:r>
        <w:rPr>
          <w:rFonts w:cs="Arial" w:hint="eastAsia"/>
          <w:bCs/>
          <w:szCs w:val="32"/>
        </w:rPr>
        <w:t xml:space="preserve"> for local governments</w:t>
      </w:r>
      <w:r>
        <w:rPr>
          <w:rFonts w:cs="Arial"/>
          <w:bCs/>
          <w:szCs w:val="32"/>
        </w:rPr>
        <w:t>;</w:t>
      </w:r>
      <w:r>
        <w:rPr>
          <w:rFonts w:cs="Arial" w:hint="eastAsia"/>
          <w:bCs/>
          <w:szCs w:val="32"/>
        </w:rPr>
        <w:t xml:space="preserve"> otherwise</w:t>
      </w:r>
      <w:r>
        <w:rPr>
          <w:rFonts w:cs="Arial"/>
          <w:bCs/>
          <w:szCs w:val="32"/>
        </w:rPr>
        <w:t>,</w:t>
      </w:r>
      <w:r>
        <w:rPr>
          <w:rFonts w:cs="Arial" w:hint="eastAsia"/>
          <w:bCs/>
          <w:szCs w:val="32"/>
        </w:rPr>
        <w:t xml:space="preserve"> it would be </w:t>
      </w:r>
      <w:r>
        <w:rPr>
          <w:rFonts w:cs="Arial"/>
          <w:bCs/>
          <w:szCs w:val="32"/>
        </w:rPr>
        <w:t>disastrous</w:t>
      </w:r>
      <w:r>
        <w:rPr>
          <w:rFonts w:cs="Arial" w:hint="eastAsia"/>
          <w:bCs/>
          <w:szCs w:val="32"/>
        </w:rPr>
        <w:t xml:space="preserve"> for the development of the local economy, provision of social welfare and the promotion of local officials. </w:t>
      </w:r>
    </w:p>
    <w:p w14:paraId="678244A3" w14:textId="77777777" w:rsidR="00632201" w:rsidRDefault="00203806">
      <w:pPr>
        <w:spacing w:beforeLines="150" w:before="468" w:afterLines="150" w:after="468" w:line="360" w:lineRule="auto"/>
        <w:rPr>
          <w:rFonts w:cs="Arial"/>
          <w:bCs/>
          <w:szCs w:val="32"/>
        </w:rPr>
      </w:pPr>
      <w:r>
        <w:rPr>
          <w:rFonts w:cs="Arial" w:hint="eastAsia"/>
          <w:bCs/>
          <w:szCs w:val="32"/>
        </w:rPr>
        <w:t xml:space="preserve">Last but not least, in the contemporary era of </w:t>
      </w:r>
      <w:proofErr w:type="spellStart"/>
      <w:r>
        <w:rPr>
          <w:rFonts w:cs="Arial" w:hint="eastAsia"/>
          <w:bCs/>
          <w:szCs w:val="32"/>
        </w:rPr>
        <w:t>globalisation</w:t>
      </w:r>
      <w:proofErr w:type="spellEnd"/>
      <w:r>
        <w:rPr>
          <w:rFonts w:cs="Arial" w:hint="eastAsia"/>
          <w:bCs/>
          <w:szCs w:val="32"/>
        </w:rPr>
        <w:t>, Evergrande</w:t>
      </w:r>
      <w:r>
        <w:rPr>
          <w:rFonts w:cs="Arial"/>
          <w:bCs/>
          <w:szCs w:val="32"/>
        </w:rPr>
        <w:t>'</w:t>
      </w:r>
      <w:r>
        <w:rPr>
          <w:rFonts w:cs="Arial" w:hint="eastAsia"/>
          <w:bCs/>
          <w:szCs w:val="32"/>
        </w:rPr>
        <w:t>s debt default has also rapidly spilled over into international capital markets. According to Evergrande</w:t>
      </w:r>
      <w:r>
        <w:rPr>
          <w:rFonts w:cs="Arial"/>
          <w:bCs/>
          <w:szCs w:val="32"/>
        </w:rPr>
        <w:t>'</w:t>
      </w:r>
      <w:r>
        <w:rPr>
          <w:rFonts w:cs="Arial" w:hint="eastAsia"/>
          <w:bCs/>
          <w:szCs w:val="32"/>
        </w:rPr>
        <w:t>s 2022 Annual report, its outgoing overseas debt remains as high as CNY 140.7bn.</w:t>
      </w:r>
      <w:r>
        <w:rPr>
          <w:rStyle w:val="FootnoteReference"/>
          <w:rFonts w:cs="Arial" w:hint="eastAsia"/>
          <w:bCs/>
          <w:szCs w:val="32"/>
        </w:rPr>
        <w:footnoteReference w:id="55"/>
      </w:r>
      <w:r>
        <w:rPr>
          <w:rFonts w:cs="Arial" w:hint="eastAsia"/>
          <w:bCs/>
          <w:szCs w:val="32"/>
        </w:rPr>
        <w:t xml:space="preserve"> Many foreign investors even compare </w:t>
      </w:r>
      <w:r>
        <w:rPr>
          <w:rFonts w:cs="Arial"/>
          <w:bCs/>
          <w:szCs w:val="32"/>
        </w:rPr>
        <w:t xml:space="preserve">the </w:t>
      </w:r>
      <w:r>
        <w:rPr>
          <w:rFonts w:cs="Arial" w:hint="eastAsia"/>
          <w:bCs/>
          <w:szCs w:val="32"/>
        </w:rPr>
        <w:t>ongoing Evergrande debt crisis to the 2008 insolvency of Lehman Brother</w:t>
      </w:r>
      <w:r>
        <w:rPr>
          <w:rFonts w:cs="Arial"/>
          <w:bCs/>
          <w:szCs w:val="32"/>
        </w:rPr>
        <w:t>s</w:t>
      </w:r>
      <w:r>
        <w:rPr>
          <w:rFonts w:cs="Arial" w:hint="eastAsia"/>
          <w:bCs/>
          <w:szCs w:val="32"/>
        </w:rPr>
        <w:t>, which threw the US and global economies into turmoil. They fear that Evergrande</w:t>
      </w:r>
      <w:r>
        <w:rPr>
          <w:rFonts w:cs="Arial"/>
          <w:bCs/>
          <w:szCs w:val="32"/>
        </w:rPr>
        <w:t>'</w:t>
      </w:r>
      <w:r>
        <w:rPr>
          <w:rFonts w:cs="Arial" w:hint="eastAsia"/>
          <w:bCs/>
          <w:szCs w:val="32"/>
        </w:rPr>
        <w:t xml:space="preserve">s insolvency would exert catastrophic implications on China and the world, much as the Lehman insolvency had on the US and global economic in 2008. Similar to </w:t>
      </w:r>
      <w:r>
        <w:rPr>
          <w:rFonts w:cs="Arial"/>
          <w:bCs/>
          <w:szCs w:val="32"/>
        </w:rPr>
        <w:t xml:space="preserve">the </w:t>
      </w:r>
      <w:r>
        <w:rPr>
          <w:rFonts w:cs="Arial" w:hint="eastAsia"/>
          <w:bCs/>
          <w:szCs w:val="32"/>
        </w:rPr>
        <w:t>Evergrande debt crisis triggered by its aggressive credit, the root of Lehman</w:t>
      </w:r>
      <w:r>
        <w:rPr>
          <w:rFonts w:cs="Arial"/>
          <w:bCs/>
          <w:szCs w:val="32"/>
        </w:rPr>
        <w:t>'</w:t>
      </w:r>
      <w:r>
        <w:rPr>
          <w:rFonts w:cs="Arial" w:hint="eastAsia"/>
          <w:bCs/>
          <w:szCs w:val="32"/>
        </w:rPr>
        <w:t xml:space="preserve">s troubles was also the combination of </w:t>
      </w:r>
      <w:r>
        <w:rPr>
          <w:rFonts w:cs="Arial" w:hint="eastAsia"/>
          <w:bCs/>
          <w:szCs w:val="32"/>
        </w:rPr>
        <w:lastRenderedPageBreak/>
        <w:t xml:space="preserve">soaring housing prices in </w:t>
      </w:r>
      <w:r>
        <w:rPr>
          <w:rFonts w:cs="Arial"/>
          <w:bCs/>
          <w:szCs w:val="32"/>
        </w:rPr>
        <w:t xml:space="preserve">the </w:t>
      </w:r>
      <w:r>
        <w:rPr>
          <w:rFonts w:cs="Arial" w:hint="eastAsia"/>
          <w:bCs/>
          <w:szCs w:val="32"/>
        </w:rPr>
        <w:t xml:space="preserve">US and </w:t>
      </w:r>
      <w:r>
        <w:rPr>
          <w:rFonts w:cs="Arial" w:hint="eastAsia"/>
          <w:bCs/>
          <w:szCs w:val="32"/>
        </w:rPr>
        <w:t>high leverage by subprime households.</w:t>
      </w:r>
      <w:r>
        <w:rPr>
          <w:rStyle w:val="FootnoteReference"/>
          <w:rFonts w:cs="Arial"/>
          <w:bCs/>
          <w:szCs w:val="32"/>
        </w:rPr>
        <w:footnoteReference w:id="56"/>
      </w:r>
      <w:r>
        <w:rPr>
          <w:rFonts w:cs="Arial" w:hint="eastAsia"/>
          <w:bCs/>
          <w:szCs w:val="32"/>
        </w:rPr>
        <w:t xml:space="preserve"> When US home prices dropped </w:t>
      </w:r>
      <w:r>
        <w:rPr>
          <w:rFonts w:cs="Arial"/>
          <w:bCs/>
          <w:szCs w:val="32"/>
        </w:rPr>
        <w:t>in</w:t>
      </w:r>
      <w:r>
        <w:rPr>
          <w:rFonts w:cs="Arial" w:hint="eastAsia"/>
          <w:bCs/>
          <w:szCs w:val="32"/>
        </w:rPr>
        <w:t xml:space="preserve"> 2005, financial participants began a frenzy of fire sale of various mortgage-related portfolios, especially subprime mortgages with minimal equity and less secur</w:t>
      </w:r>
      <w:r>
        <w:rPr>
          <w:rFonts w:cs="Arial"/>
          <w:bCs/>
          <w:szCs w:val="32"/>
        </w:rPr>
        <w:t>ity</w:t>
      </w:r>
      <w:r>
        <w:rPr>
          <w:rFonts w:cs="Arial" w:hint="eastAsia"/>
          <w:bCs/>
          <w:szCs w:val="32"/>
        </w:rPr>
        <w:t xml:space="preserve">. Such a panic </w:t>
      </w:r>
      <w:proofErr w:type="gramStart"/>
      <w:r>
        <w:rPr>
          <w:rFonts w:cs="Arial" w:hint="eastAsia"/>
          <w:bCs/>
          <w:szCs w:val="32"/>
        </w:rPr>
        <w:t>run</w:t>
      </w:r>
      <w:proofErr w:type="gramEnd"/>
      <w:r>
        <w:rPr>
          <w:rFonts w:cs="Arial" w:hint="eastAsia"/>
          <w:bCs/>
          <w:szCs w:val="32"/>
        </w:rPr>
        <w:t xml:space="preserve"> forced the collapse of Lehman Brother</w:t>
      </w:r>
      <w:r>
        <w:rPr>
          <w:rFonts w:cs="Arial"/>
          <w:bCs/>
          <w:szCs w:val="32"/>
        </w:rPr>
        <w:t>s</w:t>
      </w:r>
      <w:r>
        <w:rPr>
          <w:rFonts w:cs="Arial" w:hint="eastAsia"/>
          <w:bCs/>
          <w:szCs w:val="32"/>
        </w:rPr>
        <w:t>. The continued fall in China</w:t>
      </w:r>
      <w:r>
        <w:rPr>
          <w:rFonts w:cs="Arial"/>
          <w:bCs/>
          <w:szCs w:val="32"/>
        </w:rPr>
        <w:t>'</w:t>
      </w:r>
      <w:r>
        <w:rPr>
          <w:rFonts w:cs="Arial" w:hint="eastAsia"/>
          <w:bCs/>
          <w:szCs w:val="32"/>
        </w:rPr>
        <w:t xml:space="preserve">s house prices could also cause Chinese homebuyers to refuse to repay outstanding residential mortgages, leading to a rise in non-performing loan ratio in banks. </w:t>
      </w:r>
    </w:p>
    <w:p w14:paraId="678244A4" w14:textId="77777777" w:rsidR="00632201" w:rsidRDefault="00203806">
      <w:pPr>
        <w:spacing w:beforeLines="150" w:before="468" w:afterLines="150" w:after="468" w:line="360" w:lineRule="auto"/>
        <w:rPr>
          <w:rFonts w:cs="Arial"/>
          <w:bCs/>
          <w:szCs w:val="32"/>
        </w:rPr>
      </w:pPr>
      <w:r>
        <w:rPr>
          <w:rFonts w:cs="Arial" w:hint="eastAsia"/>
          <w:bCs/>
          <w:szCs w:val="32"/>
        </w:rPr>
        <w:t>However, the ongoing Evergrande debt crisis cannot be China</w:t>
      </w:r>
      <w:r>
        <w:rPr>
          <w:rFonts w:cs="Arial"/>
          <w:bCs/>
          <w:szCs w:val="32"/>
        </w:rPr>
        <w:t>'</w:t>
      </w:r>
      <w:r>
        <w:rPr>
          <w:rFonts w:cs="Arial" w:hint="eastAsia"/>
          <w:bCs/>
          <w:szCs w:val="32"/>
        </w:rPr>
        <w:t xml:space="preserve">s Lehman Brothers moment. </w:t>
      </w:r>
      <w:r>
        <w:rPr>
          <w:rFonts w:cs="Arial"/>
          <w:bCs/>
          <w:szCs w:val="32"/>
        </w:rPr>
        <w:t>This</w:t>
      </w:r>
      <w:r>
        <w:rPr>
          <w:rFonts w:cs="Arial" w:hint="eastAsia"/>
          <w:bCs/>
          <w:szCs w:val="32"/>
        </w:rPr>
        <w:t xml:space="preserve"> is because the Chinese government </w:t>
      </w:r>
      <w:r>
        <w:rPr>
          <w:rFonts w:cs="Arial"/>
          <w:bCs/>
          <w:szCs w:val="32"/>
        </w:rPr>
        <w:t>can</w:t>
      </w:r>
      <w:r>
        <w:rPr>
          <w:rFonts w:cs="Arial" w:hint="eastAsia"/>
          <w:bCs/>
          <w:szCs w:val="32"/>
        </w:rPr>
        <w:t xml:space="preserve"> strictly</w:t>
      </w:r>
      <w:r>
        <w:rPr>
          <w:rFonts w:cs="Arial"/>
          <w:bCs/>
          <w:szCs w:val="32"/>
        </w:rPr>
        <w:t xml:space="preserve"> control</w:t>
      </w:r>
      <w:r>
        <w:rPr>
          <w:rFonts w:cs="Arial" w:hint="eastAsia"/>
          <w:bCs/>
          <w:szCs w:val="32"/>
        </w:rPr>
        <w:t xml:space="preserve"> the exit of any financial participants</w:t>
      </w:r>
      <w:r>
        <w:rPr>
          <w:rFonts w:cs="Arial"/>
          <w:bCs/>
          <w:szCs w:val="32"/>
        </w:rPr>
        <w:t>,</w:t>
      </w:r>
      <w:r>
        <w:rPr>
          <w:rFonts w:cs="Arial" w:hint="eastAsia"/>
          <w:bCs/>
          <w:szCs w:val="32"/>
        </w:rPr>
        <w:t xml:space="preserve"> and </w:t>
      </w:r>
      <w:r>
        <w:rPr>
          <w:rFonts w:cs="Arial"/>
          <w:bCs/>
          <w:szCs w:val="32"/>
        </w:rPr>
        <w:t>the</w:t>
      </w:r>
      <w:r>
        <w:rPr>
          <w:rFonts w:cs="Arial" w:hint="eastAsia"/>
          <w:bCs/>
          <w:szCs w:val="32"/>
        </w:rPr>
        <w:t xml:space="preserve"> Chinese homebuyers always </w:t>
      </w:r>
      <w:r>
        <w:rPr>
          <w:rFonts w:cs="Arial"/>
          <w:bCs/>
          <w:szCs w:val="32"/>
        </w:rPr>
        <w:t xml:space="preserve">have </w:t>
      </w:r>
      <w:r>
        <w:rPr>
          <w:rFonts w:cs="Arial" w:hint="eastAsia"/>
          <w:bCs/>
          <w:szCs w:val="32"/>
        </w:rPr>
        <w:t>high down payment requirement</w:t>
      </w:r>
      <w:r>
        <w:rPr>
          <w:rFonts w:cs="Arial"/>
          <w:bCs/>
          <w:szCs w:val="32"/>
        </w:rPr>
        <w:t>s</w:t>
      </w:r>
      <w:r>
        <w:rPr>
          <w:rFonts w:cs="Arial" w:hint="eastAsia"/>
          <w:bCs/>
          <w:szCs w:val="32"/>
        </w:rPr>
        <w:t>.</w:t>
      </w:r>
      <w:r>
        <w:rPr>
          <w:rStyle w:val="FootnoteReference"/>
          <w:rFonts w:cs="Arial"/>
          <w:bCs/>
          <w:szCs w:val="32"/>
        </w:rPr>
        <w:footnoteReference w:id="57"/>
      </w:r>
      <w:r>
        <w:rPr>
          <w:rFonts w:cs="Arial" w:hint="eastAsia"/>
          <w:bCs/>
          <w:szCs w:val="32"/>
        </w:rPr>
        <w:t xml:space="preserve"> A substantial down</w:t>
      </w:r>
      <w:r>
        <w:rPr>
          <w:rFonts w:cs="Arial"/>
          <w:bCs/>
          <w:szCs w:val="32"/>
        </w:rPr>
        <w:t xml:space="preserve"> </w:t>
      </w:r>
      <w:r>
        <w:rPr>
          <w:rFonts w:cs="Arial" w:hint="eastAsia"/>
          <w:bCs/>
          <w:szCs w:val="32"/>
        </w:rPr>
        <w:t xml:space="preserve">payment </w:t>
      </w:r>
      <w:proofErr w:type="gramStart"/>
      <w:r>
        <w:rPr>
          <w:rFonts w:cs="Arial" w:hint="eastAsia"/>
          <w:bCs/>
          <w:szCs w:val="32"/>
        </w:rPr>
        <w:t>share</w:t>
      </w:r>
      <w:proofErr w:type="gramEnd"/>
      <w:r>
        <w:rPr>
          <w:rFonts w:cs="Arial" w:hint="eastAsia"/>
          <w:bCs/>
          <w:szCs w:val="32"/>
        </w:rPr>
        <w:t xml:space="preserve"> and strict political controls can </w:t>
      </w:r>
      <w:proofErr w:type="spellStart"/>
      <w:r>
        <w:rPr>
          <w:rFonts w:cs="Arial" w:hint="eastAsia"/>
          <w:bCs/>
          <w:szCs w:val="32"/>
        </w:rPr>
        <w:t>favourably</w:t>
      </w:r>
      <w:proofErr w:type="spellEnd"/>
      <w:r>
        <w:rPr>
          <w:rFonts w:cs="Arial" w:hint="eastAsia"/>
          <w:bCs/>
          <w:szCs w:val="32"/>
        </w:rPr>
        <w:t xml:space="preserve"> offset </w:t>
      </w:r>
      <w:r>
        <w:rPr>
          <w:rFonts w:cs="Arial"/>
          <w:bCs/>
          <w:szCs w:val="32"/>
        </w:rPr>
        <w:t>the</w:t>
      </w:r>
      <w:r>
        <w:rPr>
          <w:rFonts w:cs="Arial" w:hint="eastAsia"/>
          <w:bCs/>
          <w:szCs w:val="32"/>
        </w:rPr>
        <w:t xml:space="preserve"> financial risks brough</w:t>
      </w:r>
      <w:r>
        <w:rPr>
          <w:rFonts w:cs="Arial"/>
          <w:bCs/>
          <w:szCs w:val="32"/>
        </w:rPr>
        <w:t>t</w:t>
      </w:r>
      <w:r>
        <w:rPr>
          <w:rFonts w:cs="Arial" w:hint="eastAsia"/>
          <w:bCs/>
          <w:szCs w:val="32"/>
        </w:rPr>
        <w:t xml:space="preserve"> about </w:t>
      </w:r>
      <w:r>
        <w:rPr>
          <w:rFonts w:cs="Arial"/>
          <w:bCs/>
          <w:szCs w:val="32"/>
        </w:rPr>
        <w:t xml:space="preserve">by </w:t>
      </w:r>
      <w:r>
        <w:rPr>
          <w:rFonts w:cs="Arial" w:hint="eastAsia"/>
          <w:bCs/>
          <w:szCs w:val="32"/>
        </w:rPr>
        <w:t xml:space="preserve">a modest fall in house prices. </w:t>
      </w:r>
      <w:r>
        <w:rPr>
          <w:rFonts w:cs="Arial"/>
          <w:bCs/>
          <w:szCs w:val="32"/>
        </w:rPr>
        <w:t>Notably</w:t>
      </w:r>
      <w:r>
        <w:rPr>
          <w:rFonts w:cs="Arial" w:hint="eastAsia"/>
          <w:bCs/>
          <w:szCs w:val="32"/>
        </w:rPr>
        <w:t xml:space="preserve">, the main intention in </w:t>
      </w:r>
      <w:proofErr w:type="spellStart"/>
      <w:r>
        <w:rPr>
          <w:rFonts w:cs="Arial" w:hint="eastAsia"/>
          <w:bCs/>
          <w:szCs w:val="32"/>
        </w:rPr>
        <w:t>palleneling</w:t>
      </w:r>
      <w:proofErr w:type="spellEnd"/>
      <w:r>
        <w:rPr>
          <w:rFonts w:cs="Arial" w:hint="eastAsia"/>
          <w:bCs/>
          <w:szCs w:val="32"/>
        </w:rPr>
        <w:t xml:space="preserve"> the two is to remind the Chinese government to directly bail Evergrande out, because the 2008 global financial crisis w</w:t>
      </w:r>
      <w:r>
        <w:rPr>
          <w:rFonts w:cs="Arial"/>
          <w:bCs/>
          <w:szCs w:val="32"/>
        </w:rPr>
        <w:t>as</w:t>
      </w:r>
      <w:r>
        <w:rPr>
          <w:rFonts w:cs="Arial" w:hint="eastAsia"/>
          <w:bCs/>
          <w:szCs w:val="32"/>
        </w:rPr>
        <w:t xml:space="preserve"> </w:t>
      </w:r>
      <w:r>
        <w:rPr>
          <w:rFonts w:cs="Arial"/>
          <w:bCs/>
          <w:szCs w:val="32"/>
        </w:rPr>
        <w:t>because</w:t>
      </w:r>
      <w:r>
        <w:rPr>
          <w:rFonts w:cs="Arial" w:hint="eastAsia"/>
          <w:bCs/>
          <w:szCs w:val="32"/>
        </w:rPr>
        <w:t xml:space="preserve"> the US regulators </w:t>
      </w:r>
      <w:r>
        <w:rPr>
          <w:rFonts w:cs="Arial"/>
          <w:bCs/>
          <w:szCs w:val="32"/>
        </w:rPr>
        <w:t>underestimated</w:t>
      </w:r>
      <w:r>
        <w:rPr>
          <w:rFonts w:cs="Arial" w:hint="eastAsia"/>
          <w:bCs/>
          <w:szCs w:val="32"/>
        </w:rPr>
        <w:t xml:space="preserve"> the impact of Lehman</w:t>
      </w:r>
      <w:r>
        <w:rPr>
          <w:rFonts w:cs="Arial"/>
          <w:bCs/>
          <w:szCs w:val="32"/>
        </w:rPr>
        <w:t>'</w:t>
      </w:r>
      <w:r>
        <w:rPr>
          <w:rFonts w:cs="Arial" w:hint="eastAsia"/>
          <w:bCs/>
          <w:szCs w:val="32"/>
        </w:rPr>
        <w:t>s failures.</w:t>
      </w:r>
      <w:r>
        <w:rPr>
          <w:rStyle w:val="FootnoteReference"/>
          <w:rFonts w:cs="Arial" w:hint="eastAsia"/>
          <w:bCs/>
          <w:szCs w:val="32"/>
        </w:rPr>
        <w:footnoteReference w:id="58"/>
      </w:r>
    </w:p>
    <w:p w14:paraId="678244A5" w14:textId="77777777" w:rsidR="00632201" w:rsidRDefault="00203806">
      <w:pPr>
        <w:spacing w:beforeLines="150" w:before="468" w:afterLines="150" w:after="468" w:line="360" w:lineRule="auto"/>
        <w:rPr>
          <w:rFonts w:cs="Arial"/>
          <w:bCs/>
          <w:szCs w:val="32"/>
        </w:rPr>
      </w:pPr>
      <w:r>
        <w:rPr>
          <w:rFonts w:cs="Arial" w:hint="eastAsia"/>
          <w:bCs/>
          <w:szCs w:val="32"/>
        </w:rPr>
        <w:t xml:space="preserve">While </w:t>
      </w:r>
      <w:r>
        <w:rPr>
          <w:rFonts w:cs="Arial"/>
          <w:bCs/>
          <w:szCs w:val="32"/>
        </w:rPr>
        <w:t>the Evergrande debt crisis intensifies, the Chinese central government seems</w:t>
      </w:r>
      <w:r>
        <w:rPr>
          <w:rFonts w:cs="Arial" w:hint="eastAsia"/>
          <w:bCs/>
          <w:szCs w:val="32"/>
        </w:rPr>
        <w:t xml:space="preserve"> unlikely to drastically change its bottom line on using the market to address the debt problems of </w:t>
      </w:r>
      <w:r>
        <w:rPr>
          <w:rFonts w:cs="Arial"/>
          <w:bCs/>
          <w:szCs w:val="32"/>
        </w:rPr>
        <w:t>indebted</w:t>
      </w:r>
      <w:r>
        <w:rPr>
          <w:rFonts w:cs="Arial" w:hint="eastAsia"/>
          <w:bCs/>
          <w:szCs w:val="32"/>
        </w:rPr>
        <w:t xml:space="preserve"> real estate developers. </w:t>
      </w:r>
      <w:bookmarkStart w:id="55" w:name="OLE_LINK49"/>
      <w:r>
        <w:rPr>
          <w:rFonts w:cs="Arial" w:hint="eastAsia"/>
          <w:bCs/>
          <w:szCs w:val="32"/>
        </w:rPr>
        <w:t xml:space="preserve">In other words, it does not seem to regard Evergrande as </w:t>
      </w:r>
      <w:r>
        <w:rPr>
          <w:rFonts w:cs="Arial"/>
          <w:bCs/>
          <w:szCs w:val="32"/>
        </w:rPr>
        <w:t>'</w:t>
      </w:r>
      <w:r>
        <w:rPr>
          <w:rFonts w:cs="Arial" w:hint="eastAsia"/>
          <w:bCs/>
          <w:szCs w:val="32"/>
        </w:rPr>
        <w:t>too big to fail</w:t>
      </w:r>
      <w:r>
        <w:rPr>
          <w:rFonts w:cs="Arial"/>
          <w:bCs/>
          <w:szCs w:val="32"/>
        </w:rPr>
        <w:t>'</w:t>
      </w:r>
      <w:r>
        <w:rPr>
          <w:rFonts w:cs="Arial" w:hint="eastAsia"/>
          <w:bCs/>
          <w:szCs w:val="32"/>
        </w:rPr>
        <w:t>.</w:t>
      </w:r>
      <w:r>
        <w:rPr>
          <w:rFonts w:cs="Arial"/>
          <w:bCs/>
          <w:szCs w:val="32"/>
        </w:rPr>
        <w:t xml:space="preserve"> </w:t>
      </w:r>
      <w:r>
        <w:rPr>
          <w:rFonts w:cs="Arial" w:hint="eastAsia"/>
          <w:bCs/>
          <w:szCs w:val="32"/>
        </w:rPr>
        <w:t>Instead, it sees runaway debt and leverage in the real estate sector as</w:t>
      </w:r>
      <w:bookmarkStart w:id="56" w:name="OLE_LINK38"/>
      <w:r>
        <w:rPr>
          <w:rFonts w:cs="Arial" w:hint="eastAsia"/>
          <w:bCs/>
          <w:szCs w:val="32"/>
        </w:rPr>
        <w:t xml:space="preserve"> a life-and-death risk for China</w:t>
      </w:r>
      <w:r>
        <w:rPr>
          <w:rFonts w:cs="Arial"/>
          <w:bCs/>
          <w:szCs w:val="32"/>
        </w:rPr>
        <w:t>'</w:t>
      </w:r>
      <w:r>
        <w:rPr>
          <w:rFonts w:cs="Arial" w:hint="eastAsia"/>
          <w:bCs/>
          <w:szCs w:val="32"/>
        </w:rPr>
        <w:t>s overall economic health</w:t>
      </w:r>
      <w:bookmarkEnd w:id="55"/>
      <w:bookmarkEnd w:id="56"/>
      <w:r>
        <w:rPr>
          <w:rFonts w:cs="Arial" w:hint="eastAsia"/>
          <w:bCs/>
          <w:szCs w:val="32"/>
        </w:rPr>
        <w:t>.</w:t>
      </w:r>
      <w:r>
        <w:rPr>
          <w:rStyle w:val="FootnoteReference"/>
          <w:rFonts w:cs="Arial"/>
          <w:bCs/>
          <w:szCs w:val="32"/>
        </w:rPr>
        <w:footnoteReference w:id="59"/>
      </w:r>
      <w:r>
        <w:rPr>
          <w:rFonts w:cs="Arial" w:hint="eastAsia"/>
          <w:bCs/>
          <w:szCs w:val="32"/>
        </w:rPr>
        <w:t xml:space="preserve"> It is evident </w:t>
      </w:r>
      <w:r>
        <w:rPr>
          <w:rFonts w:cs="Arial"/>
          <w:bCs/>
          <w:szCs w:val="32"/>
        </w:rPr>
        <w:t>that</w:t>
      </w:r>
      <w:r>
        <w:rPr>
          <w:rFonts w:cs="Arial" w:hint="eastAsia"/>
          <w:bCs/>
          <w:szCs w:val="32"/>
        </w:rPr>
        <w:t xml:space="preserve"> the Chinese central government has </w:t>
      </w:r>
      <w:r>
        <w:rPr>
          <w:rFonts w:cs="Arial"/>
          <w:bCs/>
          <w:szCs w:val="32"/>
        </w:rPr>
        <w:t>long</w:t>
      </w:r>
      <w:r>
        <w:rPr>
          <w:rFonts w:cs="Arial" w:hint="eastAsia"/>
          <w:bCs/>
          <w:szCs w:val="32"/>
        </w:rPr>
        <w:t xml:space="preserve"> known that China</w:t>
      </w:r>
      <w:r>
        <w:rPr>
          <w:rFonts w:cs="Arial"/>
          <w:bCs/>
          <w:szCs w:val="32"/>
        </w:rPr>
        <w:t>'</w:t>
      </w:r>
      <w:r>
        <w:rPr>
          <w:rFonts w:cs="Arial" w:hint="eastAsia"/>
          <w:bCs/>
          <w:szCs w:val="32"/>
        </w:rPr>
        <w:t xml:space="preserve">s over-reliance on </w:t>
      </w:r>
      <w:r>
        <w:rPr>
          <w:rFonts w:cs="Arial"/>
          <w:bCs/>
          <w:szCs w:val="32"/>
        </w:rPr>
        <w:t xml:space="preserve">the </w:t>
      </w:r>
      <w:r>
        <w:rPr>
          <w:rFonts w:cs="Arial" w:hint="eastAsia"/>
          <w:bCs/>
          <w:szCs w:val="32"/>
        </w:rPr>
        <w:t xml:space="preserve">debt-fueled </w:t>
      </w:r>
      <w:r>
        <w:rPr>
          <w:rFonts w:cs="Arial" w:hint="eastAsia"/>
          <w:bCs/>
          <w:szCs w:val="32"/>
        </w:rPr>
        <w:lastRenderedPageBreak/>
        <w:t>model of real estate developers for economic growth is unsustainable and i</w:t>
      </w:r>
      <w:r>
        <w:rPr>
          <w:rFonts w:cs="Arial"/>
          <w:bCs/>
          <w:szCs w:val="32"/>
        </w:rPr>
        <w:t>m</w:t>
      </w:r>
      <w:r>
        <w:rPr>
          <w:rFonts w:cs="Arial" w:hint="eastAsia"/>
          <w:bCs/>
          <w:szCs w:val="32"/>
        </w:rPr>
        <w:t>balanced.</w:t>
      </w:r>
      <w:r>
        <w:rPr>
          <w:rStyle w:val="FootnoteReference"/>
          <w:rFonts w:cs="Arial"/>
          <w:bCs/>
          <w:szCs w:val="32"/>
        </w:rPr>
        <w:footnoteReference w:id="60"/>
      </w:r>
      <w:r>
        <w:rPr>
          <w:rFonts w:cs="Arial" w:hint="eastAsia"/>
          <w:bCs/>
          <w:szCs w:val="32"/>
        </w:rPr>
        <w:t xml:space="preserve"> At present, more than 90% o</w:t>
      </w:r>
      <w:r>
        <w:rPr>
          <w:rFonts w:cs="Arial"/>
          <w:bCs/>
          <w:szCs w:val="32"/>
        </w:rPr>
        <w:t>f</w:t>
      </w:r>
      <w:r>
        <w:rPr>
          <w:rFonts w:cs="Arial" w:hint="eastAsia"/>
          <w:bCs/>
          <w:szCs w:val="32"/>
        </w:rPr>
        <w:t xml:space="preserve"> Chinese households already own their own first homes, and almost </w:t>
      </w:r>
      <w:r>
        <w:rPr>
          <w:rFonts w:cs="Arial"/>
          <w:bCs/>
          <w:szCs w:val="32"/>
        </w:rPr>
        <w:t xml:space="preserve">a </w:t>
      </w:r>
      <w:r>
        <w:rPr>
          <w:rFonts w:cs="Arial" w:hint="eastAsia"/>
          <w:bCs/>
          <w:szCs w:val="32"/>
        </w:rPr>
        <w:t>quarter of the total housing units are now empty.</w:t>
      </w:r>
      <w:r>
        <w:rPr>
          <w:rStyle w:val="FootnoteReference"/>
          <w:rFonts w:cs="Arial"/>
          <w:bCs/>
          <w:szCs w:val="32"/>
        </w:rPr>
        <w:footnoteReference w:id="61"/>
      </w:r>
      <w:r>
        <w:rPr>
          <w:rFonts w:cs="Arial" w:hint="eastAsia"/>
          <w:bCs/>
          <w:szCs w:val="32"/>
        </w:rPr>
        <w:t xml:space="preserve"> These figures indicate that the current boom in China</w:t>
      </w:r>
      <w:r>
        <w:rPr>
          <w:rFonts w:cs="Arial"/>
          <w:bCs/>
          <w:szCs w:val="32"/>
        </w:rPr>
        <w:t>'</w:t>
      </w:r>
      <w:r>
        <w:rPr>
          <w:rFonts w:cs="Arial" w:hint="eastAsia"/>
          <w:bCs/>
          <w:szCs w:val="32"/>
        </w:rPr>
        <w:t xml:space="preserve">s property </w:t>
      </w:r>
      <w:r>
        <w:rPr>
          <w:rFonts w:cs="Arial"/>
          <w:bCs/>
          <w:szCs w:val="32"/>
        </w:rPr>
        <w:t>market</w:t>
      </w:r>
      <w:r>
        <w:rPr>
          <w:rFonts w:cs="Arial" w:hint="eastAsia"/>
          <w:bCs/>
          <w:szCs w:val="32"/>
        </w:rPr>
        <w:t xml:space="preserve"> is fueled by speculative demand rather than real demand. </w:t>
      </w:r>
      <w:r>
        <w:rPr>
          <w:rFonts w:cs="Arial"/>
          <w:bCs/>
          <w:szCs w:val="32"/>
        </w:rPr>
        <w:t>W</w:t>
      </w:r>
      <w:r>
        <w:rPr>
          <w:rFonts w:cs="Arial" w:hint="eastAsia"/>
          <w:bCs/>
          <w:szCs w:val="32"/>
        </w:rPr>
        <w:t>orse still, this gigantic property bubble is still accumulatin</w:t>
      </w:r>
      <w:r>
        <w:rPr>
          <w:rFonts w:cs="Arial"/>
          <w:bCs/>
          <w:szCs w:val="32"/>
        </w:rPr>
        <w:t>g.</w:t>
      </w:r>
      <w:r>
        <w:rPr>
          <w:rFonts w:cs="Arial" w:hint="eastAsia"/>
          <w:bCs/>
          <w:szCs w:val="32"/>
        </w:rPr>
        <w:t xml:space="preserve"> Faced with this challenge, the Chinese central government has </w:t>
      </w:r>
      <w:r>
        <w:rPr>
          <w:rFonts w:cs="Arial"/>
          <w:bCs/>
          <w:szCs w:val="32"/>
        </w:rPr>
        <w:t>developed</w:t>
      </w:r>
      <w:r>
        <w:rPr>
          <w:rFonts w:cs="Arial" w:hint="eastAsia"/>
          <w:bCs/>
          <w:szCs w:val="32"/>
        </w:rPr>
        <w:t xml:space="preserve"> many slogans and policies to tighten the disorderly </w:t>
      </w:r>
      <w:r>
        <w:rPr>
          <w:rFonts w:cs="Arial"/>
          <w:bCs/>
          <w:szCs w:val="32"/>
        </w:rPr>
        <w:t>debt</w:t>
      </w:r>
      <w:r>
        <w:rPr>
          <w:rFonts w:cs="Arial" w:hint="eastAsia"/>
          <w:bCs/>
          <w:szCs w:val="32"/>
        </w:rPr>
        <w:t xml:space="preserve"> financing of developers to facilitate the property market slowly digest</w:t>
      </w:r>
      <w:r>
        <w:rPr>
          <w:rFonts w:cs="Arial"/>
          <w:bCs/>
          <w:szCs w:val="32"/>
        </w:rPr>
        <w:t>ing</w:t>
      </w:r>
      <w:r>
        <w:rPr>
          <w:rFonts w:cs="Arial" w:hint="eastAsia"/>
          <w:bCs/>
          <w:szCs w:val="32"/>
        </w:rPr>
        <w:t xml:space="preserve"> its inventory. These policies also reflect that </w:t>
      </w:r>
      <w:r>
        <w:rPr>
          <w:rFonts w:cs="Arial"/>
          <w:bCs/>
          <w:szCs w:val="32"/>
        </w:rPr>
        <w:t xml:space="preserve">the </w:t>
      </w:r>
      <w:bookmarkStart w:id="57" w:name="OLE_LINK35"/>
      <w:r>
        <w:rPr>
          <w:rFonts w:cs="Arial" w:hint="eastAsia"/>
          <w:bCs/>
          <w:szCs w:val="32"/>
        </w:rPr>
        <w:t xml:space="preserve">Chinese </w:t>
      </w:r>
      <w:r>
        <w:rPr>
          <w:rFonts w:cs="Arial"/>
          <w:bCs/>
          <w:szCs w:val="32"/>
        </w:rPr>
        <w:t>central</w:t>
      </w:r>
      <w:r>
        <w:rPr>
          <w:rFonts w:cs="Arial" w:hint="eastAsia"/>
          <w:bCs/>
          <w:szCs w:val="32"/>
        </w:rPr>
        <w:t xml:space="preserve"> government has begun to pursue other rather important policy agendas, such as common pro</w:t>
      </w:r>
      <w:r>
        <w:rPr>
          <w:rFonts w:cs="Arial"/>
          <w:bCs/>
          <w:szCs w:val="32"/>
        </w:rPr>
        <w:t>s</w:t>
      </w:r>
      <w:r>
        <w:rPr>
          <w:rFonts w:cs="Arial" w:hint="eastAsia"/>
          <w:bCs/>
          <w:szCs w:val="32"/>
        </w:rPr>
        <w:t>perity, sustainable development and balancing against capitalists</w:t>
      </w:r>
      <w:bookmarkEnd w:id="57"/>
      <w:r>
        <w:rPr>
          <w:rFonts w:cs="Arial" w:hint="eastAsia"/>
          <w:bCs/>
          <w:szCs w:val="32"/>
        </w:rPr>
        <w:t>.</w:t>
      </w:r>
      <w:r>
        <w:rPr>
          <w:rStyle w:val="FootnoteReference"/>
          <w:rFonts w:cs="Arial"/>
          <w:bCs/>
          <w:szCs w:val="32"/>
        </w:rPr>
        <w:footnoteReference w:id="62"/>
      </w:r>
    </w:p>
    <w:p w14:paraId="678244A6" w14:textId="77777777" w:rsidR="00632201" w:rsidRDefault="00203806">
      <w:pPr>
        <w:spacing w:beforeLines="150" w:before="468" w:afterLines="150" w:after="468" w:line="360" w:lineRule="auto"/>
        <w:rPr>
          <w:rFonts w:cs="Arial"/>
          <w:bCs/>
          <w:szCs w:val="32"/>
        </w:rPr>
      </w:pPr>
      <w:r>
        <w:rPr>
          <w:rFonts w:cs="Arial" w:hint="eastAsia"/>
          <w:bCs/>
          <w:szCs w:val="32"/>
        </w:rPr>
        <w:t xml:space="preserve">Indeed, the central government has been aware of some of </w:t>
      </w:r>
      <w:r>
        <w:rPr>
          <w:rFonts w:cs="Arial"/>
          <w:bCs/>
          <w:szCs w:val="32"/>
        </w:rPr>
        <w:t xml:space="preserve">the </w:t>
      </w:r>
      <w:r>
        <w:rPr>
          <w:rFonts w:cs="Arial" w:hint="eastAsia"/>
          <w:bCs/>
          <w:szCs w:val="32"/>
        </w:rPr>
        <w:t>noise in the process of reducing the dependence o</w:t>
      </w:r>
      <w:r>
        <w:rPr>
          <w:rFonts w:cs="Arial"/>
          <w:bCs/>
          <w:szCs w:val="32"/>
        </w:rPr>
        <w:t>n</w:t>
      </w:r>
      <w:r>
        <w:rPr>
          <w:rFonts w:cs="Arial" w:hint="eastAsia"/>
          <w:bCs/>
          <w:szCs w:val="32"/>
        </w:rPr>
        <w:t xml:space="preserve"> real estate for economic </w:t>
      </w:r>
      <w:proofErr w:type="gramStart"/>
      <w:r>
        <w:rPr>
          <w:rFonts w:cs="Arial" w:hint="eastAsia"/>
          <w:bCs/>
          <w:szCs w:val="32"/>
        </w:rPr>
        <w:t>growth, and</w:t>
      </w:r>
      <w:proofErr w:type="gramEnd"/>
      <w:r>
        <w:rPr>
          <w:rFonts w:cs="Arial" w:hint="eastAsia"/>
          <w:bCs/>
          <w:szCs w:val="32"/>
        </w:rPr>
        <w:t xml:space="preserve"> has also moderately changed its radical policies. For example, the Chinese central government has recently relaxed the borrowing cap and grace period for meeting debt t</w:t>
      </w:r>
      <w:r>
        <w:rPr>
          <w:rFonts w:cs="Arial"/>
          <w:bCs/>
          <w:szCs w:val="32"/>
        </w:rPr>
        <w:t>ar</w:t>
      </w:r>
      <w:r>
        <w:rPr>
          <w:rFonts w:cs="Arial" w:hint="eastAsia"/>
          <w:bCs/>
          <w:szCs w:val="32"/>
        </w:rPr>
        <w:t>gets set by the Three Red Line to facilitate room for developers to refinanc</w:t>
      </w:r>
      <w:r>
        <w:rPr>
          <w:rFonts w:cs="Arial"/>
          <w:bCs/>
          <w:szCs w:val="32"/>
        </w:rPr>
        <w:t>e</w:t>
      </w:r>
      <w:r>
        <w:rPr>
          <w:rFonts w:cs="Arial" w:hint="eastAsia"/>
          <w:bCs/>
          <w:szCs w:val="32"/>
        </w:rPr>
        <w:t>.</w:t>
      </w:r>
      <w:r>
        <w:rPr>
          <w:rStyle w:val="FootnoteReference"/>
          <w:rFonts w:cs="Arial"/>
          <w:bCs/>
          <w:szCs w:val="32"/>
        </w:rPr>
        <w:footnoteReference w:id="63"/>
      </w:r>
      <w:r>
        <w:rPr>
          <w:rFonts w:cs="Arial" w:hint="eastAsia"/>
          <w:bCs/>
          <w:szCs w:val="32"/>
        </w:rPr>
        <w:t xml:space="preserve"> </w:t>
      </w:r>
      <w:r>
        <w:rPr>
          <w:rFonts w:cs="Arial"/>
          <w:bCs/>
          <w:szCs w:val="32"/>
        </w:rPr>
        <w:t>S</w:t>
      </w:r>
      <w:r>
        <w:rPr>
          <w:rFonts w:cs="Arial" w:hint="eastAsia"/>
          <w:bCs/>
          <w:szCs w:val="32"/>
        </w:rPr>
        <w:t>imult</w:t>
      </w:r>
      <w:r>
        <w:rPr>
          <w:rFonts w:cs="Arial"/>
          <w:bCs/>
          <w:szCs w:val="32"/>
        </w:rPr>
        <w:t>ane</w:t>
      </w:r>
      <w:r>
        <w:rPr>
          <w:rFonts w:cs="Arial" w:hint="eastAsia"/>
          <w:bCs/>
          <w:szCs w:val="32"/>
        </w:rPr>
        <w:t>ously, it has sought to exclude the compliance scrutiny of Three Red Line for debt raised by one real estate enterprise that intend</w:t>
      </w:r>
      <w:r>
        <w:rPr>
          <w:rFonts w:cs="Arial"/>
          <w:bCs/>
          <w:szCs w:val="32"/>
        </w:rPr>
        <w:t>s</w:t>
      </w:r>
      <w:r>
        <w:rPr>
          <w:rFonts w:cs="Arial" w:hint="eastAsia"/>
          <w:bCs/>
          <w:szCs w:val="32"/>
        </w:rPr>
        <w:t xml:space="preserve"> to acqui</w:t>
      </w:r>
      <w:r>
        <w:rPr>
          <w:rFonts w:cs="Arial"/>
          <w:bCs/>
          <w:szCs w:val="32"/>
        </w:rPr>
        <w:t>re</w:t>
      </w:r>
      <w:r>
        <w:rPr>
          <w:rFonts w:cs="Arial" w:hint="eastAsia"/>
          <w:bCs/>
          <w:szCs w:val="32"/>
        </w:rPr>
        <w:t xml:space="preserve"> </w:t>
      </w:r>
      <w:r>
        <w:rPr>
          <w:rFonts w:cs="Arial"/>
          <w:bCs/>
          <w:szCs w:val="32"/>
        </w:rPr>
        <w:t>the distressed</w:t>
      </w:r>
      <w:r>
        <w:rPr>
          <w:rFonts w:cs="Arial" w:hint="eastAsia"/>
          <w:bCs/>
          <w:szCs w:val="32"/>
        </w:rPr>
        <w:t xml:space="preserve"> assets of anothe</w:t>
      </w:r>
      <w:r>
        <w:rPr>
          <w:rFonts w:cs="Arial"/>
          <w:bCs/>
          <w:szCs w:val="32"/>
        </w:rPr>
        <w:t>r</w:t>
      </w:r>
      <w:r>
        <w:rPr>
          <w:rFonts w:cs="Arial" w:hint="eastAsia"/>
          <w:bCs/>
          <w:szCs w:val="32"/>
        </w:rPr>
        <w:t xml:space="preserve"> developer.</w:t>
      </w:r>
      <w:r>
        <w:rPr>
          <w:rStyle w:val="FootnoteReference"/>
          <w:rFonts w:cs="Arial"/>
          <w:bCs/>
          <w:szCs w:val="32"/>
        </w:rPr>
        <w:footnoteReference w:id="64"/>
      </w:r>
      <w:r>
        <w:rPr>
          <w:rFonts w:cs="Arial" w:hint="eastAsia"/>
          <w:bCs/>
          <w:szCs w:val="32"/>
        </w:rPr>
        <w:t xml:space="preserve"> In </w:t>
      </w:r>
      <w:r>
        <w:rPr>
          <w:rFonts w:cs="Arial"/>
          <w:bCs/>
          <w:szCs w:val="32"/>
        </w:rPr>
        <w:t>addition</w:t>
      </w:r>
      <w:r>
        <w:rPr>
          <w:rFonts w:cs="Arial" w:hint="eastAsia"/>
          <w:bCs/>
          <w:szCs w:val="32"/>
        </w:rPr>
        <w:t>,</w:t>
      </w:r>
      <w:bookmarkStart w:id="58" w:name="OLE_LINK39"/>
      <w:r>
        <w:rPr>
          <w:rFonts w:cs="Arial" w:hint="eastAsia"/>
          <w:bCs/>
          <w:szCs w:val="32"/>
        </w:rPr>
        <w:t xml:space="preserve"> the central government is also planning to draw up a list of 50 real estate developers</w:t>
      </w:r>
      <w:bookmarkEnd w:id="58"/>
      <w:r>
        <w:rPr>
          <w:rFonts w:cs="Arial" w:hint="eastAsia"/>
          <w:bCs/>
          <w:szCs w:val="32"/>
        </w:rPr>
        <w:t xml:space="preserve">, allowing eligible developers to obtain </w:t>
      </w:r>
      <w:r>
        <w:rPr>
          <w:rFonts w:cs="Arial"/>
          <w:bCs/>
          <w:szCs w:val="32"/>
        </w:rPr>
        <w:t>financing</w:t>
      </w:r>
      <w:r>
        <w:rPr>
          <w:rFonts w:cs="Arial" w:hint="eastAsia"/>
          <w:bCs/>
          <w:szCs w:val="32"/>
        </w:rPr>
        <w:t xml:space="preserve"> support </w:t>
      </w:r>
      <w:r>
        <w:rPr>
          <w:rFonts w:cs="Arial" w:hint="eastAsia"/>
          <w:bCs/>
          <w:szCs w:val="32"/>
        </w:rPr>
        <w:lastRenderedPageBreak/>
        <w:t>from banks if necessary.</w:t>
      </w:r>
      <w:r>
        <w:rPr>
          <w:rStyle w:val="FootnoteReference"/>
          <w:rFonts w:cs="Arial"/>
          <w:bCs/>
          <w:szCs w:val="32"/>
        </w:rPr>
        <w:footnoteReference w:id="65"/>
      </w:r>
      <w:r>
        <w:rPr>
          <w:rFonts w:cs="Arial" w:hint="eastAsia"/>
          <w:bCs/>
          <w:szCs w:val="32"/>
        </w:rPr>
        <w:t xml:space="preserve"> Notably, the real intention of these policies is to delay the collapse of these indebted real estate developers and </w:t>
      </w:r>
      <w:proofErr w:type="spellStart"/>
      <w:r>
        <w:rPr>
          <w:rFonts w:cs="Arial"/>
          <w:bCs/>
          <w:szCs w:val="32"/>
        </w:rPr>
        <w:t>minimise</w:t>
      </w:r>
      <w:proofErr w:type="spellEnd"/>
      <w:r>
        <w:rPr>
          <w:rFonts w:cs="Arial" w:hint="eastAsia"/>
          <w:bCs/>
          <w:szCs w:val="32"/>
        </w:rPr>
        <w:t xml:space="preserve"> the </w:t>
      </w:r>
      <w:r>
        <w:rPr>
          <w:rFonts w:cs="Arial"/>
          <w:bCs/>
          <w:szCs w:val="32"/>
        </w:rPr>
        <w:t>catastrophic</w:t>
      </w:r>
      <w:r>
        <w:rPr>
          <w:rFonts w:cs="Arial" w:hint="eastAsia"/>
          <w:bCs/>
          <w:szCs w:val="32"/>
        </w:rPr>
        <w:t xml:space="preserve"> impacts of </w:t>
      </w:r>
      <w:r>
        <w:rPr>
          <w:rFonts w:cs="Arial"/>
          <w:bCs/>
          <w:szCs w:val="32"/>
        </w:rPr>
        <w:t xml:space="preserve">the </w:t>
      </w:r>
      <w:r>
        <w:rPr>
          <w:rFonts w:cs="Arial" w:hint="eastAsia"/>
          <w:bCs/>
          <w:szCs w:val="32"/>
        </w:rPr>
        <w:t>property market crash.</w:t>
      </w:r>
    </w:p>
    <w:p w14:paraId="678244A7" w14:textId="77777777" w:rsidR="00632201" w:rsidRDefault="00203806">
      <w:pPr>
        <w:spacing w:beforeLines="150" w:before="468" w:afterLines="150" w:after="468" w:line="360" w:lineRule="auto"/>
        <w:rPr>
          <w:rFonts w:cs="Arial"/>
          <w:bCs/>
          <w:szCs w:val="32"/>
        </w:rPr>
      </w:pPr>
      <w:r>
        <w:rPr>
          <w:rFonts w:cs="Arial" w:hint="eastAsia"/>
          <w:bCs/>
          <w:szCs w:val="32"/>
        </w:rPr>
        <w:t xml:space="preserve">It is clear that these macroeconomic and monetary policies </w:t>
      </w:r>
      <w:r>
        <w:rPr>
          <w:rFonts w:cs="Arial"/>
          <w:bCs/>
          <w:szCs w:val="32"/>
        </w:rPr>
        <w:t>refle</w:t>
      </w:r>
      <w:r>
        <w:rPr>
          <w:rFonts w:cs="Arial" w:hint="eastAsia"/>
          <w:bCs/>
          <w:szCs w:val="32"/>
        </w:rPr>
        <w:t xml:space="preserve">ct </w:t>
      </w:r>
      <w:r>
        <w:rPr>
          <w:rFonts w:cs="Arial"/>
          <w:bCs/>
          <w:szCs w:val="32"/>
        </w:rPr>
        <w:t>that</w:t>
      </w:r>
      <w:r>
        <w:rPr>
          <w:rFonts w:cs="Arial" w:hint="eastAsia"/>
          <w:bCs/>
          <w:szCs w:val="32"/>
        </w:rPr>
        <w:t xml:space="preserve"> the central government appears to have been reluctant to directly bail out reckless real estate developers like Evergrande. </w:t>
      </w:r>
      <w:r>
        <w:rPr>
          <w:rFonts w:cs="Arial"/>
          <w:bCs/>
          <w:szCs w:val="32"/>
        </w:rPr>
        <w:t>T</w:t>
      </w:r>
      <w:r>
        <w:rPr>
          <w:rFonts w:cs="Arial" w:hint="eastAsia"/>
          <w:bCs/>
          <w:szCs w:val="32"/>
        </w:rPr>
        <w:t xml:space="preserve">he bailout could send a wrong message to other developers caught in </w:t>
      </w:r>
      <w:r>
        <w:rPr>
          <w:rFonts w:cs="Arial"/>
          <w:bCs/>
          <w:szCs w:val="32"/>
        </w:rPr>
        <w:t>a</w:t>
      </w:r>
      <w:r>
        <w:rPr>
          <w:rFonts w:cs="Arial" w:hint="eastAsia"/>
          <w:bCs/>
          <w:szCs w:val="32"/>
        </w:rPr>
        <w:t xml:space="preserve"> similar situation that the Chinese government will always bail them out, triggering more moral hazard and potential contagion effects. Meanwhile,</w:t>
      </w:r>
      <w:r>
        <w:rPr>
          <w:rFonts w:cs="Arial"/>
          <w:bCs/>
          <w:szCs w:val="32"/>
        </w:rPr>
        <w:t xml:space="preserve"> </w:t>
      </w:r>
      <w:r>
        <w:rPr>
          <w:rFonts w:cs="Arial" w:hint="eastAsia"/>
          <w:bCs/>
          <w:szCs w:val="32"/>
        </w:rPr>
        <w:t>the central government also appear</w:t>
      </w:r>
      <w:r>
        <w:rPr>
          <w:rFonts w:cs="Arial"/>
          <w:bCs/>
          <w:szCs w:val="32"/>
        </w:rPr>
        <w:t>s</w:t>
      </w:r>
      <w:r>
        <w:rPr>
          <w:rFonts w:cs="Arial" w:hint="eastAsia"/>
          <w:bCs/>
          <w:szCs w:val="32"/>
        </w:rPr>
        <w:t xml:space="preserve"> to have been reluctant to bail out bondholders and retail investors who bought Evergrande</w:t>
      </w:r>
      <w:r>
        <w:rPr>
          <w:rFonts w:cs="Arial"/>
          <w:bCs/>
          <w:szCs w:val="32"/>
        </w:rPr>
        <w:t>'</w:t>
      </w:r>
      <w:r>
        <w:rPr>
          <w:rFonts w:cs="Arial" w:hint="eastAsia"/>
          <w:bCs/>
          <w:szCs w:val="32"/>
        </w:rPr>
        <w:t>s bonds because they should bear</w:t>
      </w:r>
      <w:r>
        <w:rPr>
          <w:rFonts w:cs="Arial" w:hint="eastAsia"/>
          <w:bCs/>
          <w:szCs w:val="32"/>
        </w:rPr>
        <w:t xml:space="preserve"> </w:t>
      </w:r>
      <w:r>
        <w:rPr>
          <w:rFonts w:cs="Arial"/>
          <w:bCs/>
          <w:szCs w:val="32"/>
        </w:rPr>
        <w:t>responsibility</w:t>
      </w:r>
      <w:r>
        <w:rPr>
          <w:rFonts w:cs="Arial" w:hint="eastAsia"/>
          <w:bCs/>
          <w:szCs w:val="32"/>
        </w:rPr>
        <w:t xml:space="preserve"> for their high-risk, high-return decisions. Instead, the central government, which prize</w:t>
      </w:r>
      <w:r>
        <w:rPr>
          <w:rFonts w:cs="Arial"/>
          <w:bCs/>
          <w:szCs w:val="32"/>
        </w:rPr>
        <w:t>s</w:t>
      </w:r>
      <w:r>
        <w:rPr>
          <w:rFonts w:cs="Arial" w:hint="eastAsia"/>
          <w:bCs/>
          <w:szCs w:val="32"/>
        </w:rPr>
        <w:t xml:space="preserve"> social and political stability, is </w:t>
      </w:r>
      <w:r>
        <w:rPr>
          <w:rFonts w:cs="Arial"/>
          <w:bCs/>
          <w:szCs w:val="32"/>
        </w:rPr>
        <w:t>expected</w:t>
      </w:r>
      <w:r>
        <w:rPr>
          <w:rFonts w:cs="Arial" w:hint="eastAsia"/>
          <w:bCs/>
          <w:szCs w:val="32"/>
        </w:rPr>
        <w:t xml:space="preserve"> to provide Evergrande with special loans to compel it to start resuming work to continue delivering houses.</w:t>
      </w:r>
      <w:r>
        <w:rPr>
          <w:rStyle w:val="FootnoteReference"/>
          <w:rFonts w:cs="Arial" w:hint="eastAsia"/>
          <w:bCs/>
          <w:szCs w:val="32"/>
        </w:rPr>
        <w:footnoteReference w:id="66"/>
      </w:r>
      <w:r>
        <w:rPr>
          <w:rFonts w:cs="Arial" w:hint="eastAsia"/>
          <w:bCs/>
          <w:szCs w:val="32"/>
        </w:rPr>
        <w:t xml:space="preserve"> The central government has severally reaffirmed the policy of </w:t>
      </w:r>
      <w:r>
        <w:rPr>
          <w:rFonts w:cs="Arial"/>
          <w:bCs/>
          <w:szCs w:val="32"/>
        </w:rPr>
        <w:t>'</w:t>
      </w:r>
      <w:r>
        <w:rPr>
          <w:rFonts w:cs="Arial" w:hint="eastAsia"/>
          <w:bCs/>
          <w:szCs w:val="32"/>
        </w:rPr>
        <w:t>guaranteed delivery</w:t>
      </w:r>
      <w:r>
        <w:rPr>
          <w:rFonts w:cs="Arial"/>
          <w:bCs/>
          <w:szCs w:val="32"/>
        </w:rPr>
        <w:t>'</w:t>
      </w:r>
      <w:r>
        <w:rPr>
          <w:rFonts w:cs="Arial" w:hint="eastAsia"/>
          <w:bCs/>
          <w:szCs w:val="32"/>
        </w:rPr>
        <w:t xml:space="preserve"> of real estate and facilitated the resumption of shutdown projects by issuing special loans. In this case, a restructuring plan between offshore creditors and Evergrande would be crucial for </w:t>
      </w:r>
      <w:r>
        <w:rPr>
          <w:rFonts w:cs="Arial"/>
          <w:bCs/>
          <w:szCs w:val="32"/>
        </w:rPr>
        <w:t xml:space="preserve">the </w:t>
      </w:r>
      <w:r>
        <w:rPr>
          <w:rFonts w:cs="Arial" w:hint="eastAsia"/>
          <w:bCs/>
          <w:szCs w:val="32"/>
        </w:rPr>
        <w:t>Chinese government, as it would alleviate pressure on the state-owned banks that offered these special loans.</w:t>
      </w:r>
      <w:r>
        <w:rPr>
          <w:rStyle w:val="FootnoteReference"/>
          <w:rFonts w:cs="Arial" w:hint="eastAsia"/>
          <w:bCs/>
          <w:szCs w:val="32"/>
        </w:rPr>
        <w:footnoteReference w:id="67"/>
      </w:r>
    </w:p>
    <w:p w14:paraId="678244A8" w14:textId="77777777" w:rsidR="00632201" w:rsidRDefault="00203806">
      <w:pPr>
        <w:spacing w:beforeLines="150" w:before="468" w:afterLines="150" w:after="468" w:line="360" w:lineRule="auto"/>
        <w:rPr>
          <w:rFonts w:cs="Arial"/>
          <w:bCs/>
          <w:szCs w:val="32"/>
        </w:rPr>
      </w:pPr>
      <w:r>
        <w:rPr>
          <w:rFonts w:cs="Arial" w:hint="eastAsia"/>
          <w:bCs/>
          <w:szCs w:val="32"/>
        </w:rPr>
        <w:t xml:space="preserve">However, the winding-up order in Hong Kong seems to have </w:t>
      </w:r>
      <w:r>
        <w:rPr>
          <w:rFonts w:cs="Arial"/>
          <w:bCs/>
          <w:szCs w:val="32"/>
        </w:rPr>
        <w:t>disrupted</w:t>
      </w:r>
      <w:r>
        <w:rPr>
          <w:rFonts w:cs="Arial" w:hint="eastAsia"/>
          <w:bCs/>
          <w:szCs w:val="32"/>
        </w:rPr>
        <w:t xml:space="preserve"> its original plan. This situation makes it impossible for the Chinese government to </w:t>
      </w:r>
      <w:r>
        <w:rPr>
          <w:rFonts w:cs="Arial"/>
          <w:bCs/>
          <w:szCs w:val="32"/>
        </w:rPr>
        <w:t>address</w:t>
      </w:r>
      <w:r>
        <w:rPr>
          <w:rFonts w:cs="Arial" w:hint="eastAsia"/>
          <w:bCs/>
          <w:szCs w:val="32"/>
        </w:rPr>
        <w:t xml:space="preserve"> </w:t>
      </w:r>
      <w:r>
        <w:rPr>
          <w:rFonts w:cs="Arial"/>
          <w:bCs/>
          <w:szCs w:val="32"/>
        </w:rPr>
        <w:t xml:space="preserve">the </w:t>
      </w:r>
      <w:r>
        <w:rPr>
          <w:rFonts w:cs="Arial" w:hint="eastAsia"/>
          <w:bCs/>
          <w:szCs w:val="32"/>
        </w:rPr>
        <w:t xml:space="preserve">Evergrande debt crisis </w:t>
      </w:r>
      <w:r>
        <w:rPr>
          <w:rFonts w:cs="Arial"/>
          <w:bCs/>
          <w:szCs w:val="32"/>
        </w:rPr>
        <w:t>through</w:t>
      </w:r>
      <w:r>
        <w:rPr>
          <w:rFonts w:cs="Arial" w:hint="eastAsia"/>
          <w:bCs/>
          <w:szCs w:val="32"/>
        </w:rPr>
        <w:t xml:space="preserve"> private instructions; instead, </w:t>
      </w:r>
      <w:r>
        <w:rPr>
          <w:rFonts w:cs="Arial"/>
          <w:bCs/>
          <w:szCs w:val="32"/>
        </w:rPr>
        <w:t>i</w:t>
      </w:r>
      <w:r>
        <w:rPr>
          <w:rFonts w:cs="Arial" w:hint="eastAsia"/>
          <w:bCs/>
          <w:szCs w:val="32"/>
        </w:rPr>
        <w:t xml:space="preserve">t must respond </w:t>
      </w:r>
      <w:r>
        <w:rPr>
          <w:rFonts w:cs="Arial"/>
          <w:bCs/>
          <w:szCs w:val="32"/>
        </w:rPr>
        <w:t>publicly</w:t>
      </w:r>
      <w:r>
        <w:rPr>
          <w:rFonts w:cs="Arial" w:hint="eastAsia"/>
          <w:bCs/>
          <w:szCs w:val="32"/>
        </w:rPr>
        <w:t xml:space="preserve"> as to whether or not it will </w:t>
      </w:r>
      <w:proofErr w:type="spellStart"/>
      <w:r>
        <w:rPr>
          <w:rFonts w:cs="Arial" w:hint="eastAsia"/>
          <w:bCs/>
          <w:szCs w:val="32"/>
        </w:rPr>
        <w:t>recogni</w:t>
      </w:r>
      <w:r>
        <w:rPr>
          <w:rFonts w:cs="Arial"/>
          <w:bCs/>
          <w:szCs w:val="32"/>
        </w:rPr>
        <w:t>s</w:t>
      </w:r>
      <w:r>
        <w:rPr>
          <w:rFonts w:cs="Arial" w:hint="eastAsia"/>
          <w:bCs/>
          <w:szCs w:val="32"/>
        </w:rPr>
        <w:t>e</w:t>
      </w:r>
      <w:proofErr w:type="spellEnd"/>
      <w:r>
        <w:rPr>
          <w:rFonts w:cs="Arial" w:hint="eastAsia"/>
          <w:bCs/>
          <w:szCs w:val="32"/>
        </w:rPr>
        <w:t xml:space="preserve"> this liquidation order. The next section focuses on </w:t>
      </w:r>
      <w:proofErr w:type="spellStart"/>
      <w:r>
        <w:rPr>
          <w:rFonts w:cs="Arial" w:hint="eastAsia"/>
          <w:bCs/>
          <w:szCs w:val="32"/>
        </w:rPr>
        <w:t>analysing</w:t>
      </w:r>
      <w:proofErr w:type="spellEnd"/>
      <w:r>
        <w:rPr>
          <w:rFonts w:cs="Arial" w:hint="eastAsia"/>
          <w:bCs/>
          <w:szCs w:val="32"/>
        </w:rPr>
        <w:t xml:space="preserve"> the possible regulatory stance of </w:t>
      </w:r>
      <w:r>
        <w:rPr>
          <w:rFonts w:cs="Arial" w:hint="eastAsia"/>
          <w:bCs/>
          <w:szCs w:val="32"/>
        </w:rPr>
        <w:lastRenderedPageBreak/>
        <w:t xml:space="preserve">Chinese policymakers on the </w:t>
      </w:r>
      <w:r>
        <w:rPr>
          <w:rFonts w:cs="Arial"/>
          <w:bCs/>
          <w:szCs w:val="32"/>
        </w:rPr>
        <w:t>recognition</w:t>
      </w:r>
      <w:r>
        <w:rPr>
          <w:rFonts w:cs="Arial" w:hint="eastAsia"/>
          <w:bCs/>
          <w:szCs w:val="32"/>
        </w:rPr>
        <w:t xml:space="preserve"> of this liquidation order in Hong Kong.</w:t>
      </w:r>
    </w:p>
    <w:p w14:paraId="678244A9" w14:textId="77777777" w:rsidR="00632201" w:rsidRDefault="00203806">
      <w:pPr>
        <w:pStyle w:val="Heading1"/>
      </w:pPr>
      <w:bookmarkStart w:id="59" w:name="_Toc14429"/>
      <w:bookmarkStart w:id="60" w:name="_Toc16950"/>
      <w:r>
        <w:rPr>
          <w:rFonts w:hint="eastAsia"/>
        </w:rPr>
        <w:t>4.</w:t>
      </w:r>
      <w:r>
        <w:rPr>
          <w:rFonts w:hint="eastAsia"/>
        </w:rPr>
        <w:t>China</w:t>
      </w:r>
      <w:r>
        <w:t>'</w:t>
      </w:r>
      <w:r>
        <w:rPr>
          <w:rFonts w:hint="eastAsia"/>
        </w:rPr>
        <w:t>s</w:t>
      </w:r>
      <w:r>
        <w:t xml:space="preserve"> Possible Regulatory Stance</w:t>
      </w:r>
      <w:r>
        <w:rPr>
          <w:rFonts w:hint="eastAsia"/>
        </w:rPr>
        <w:t xml:space="preserve"> </w:t>
      </w:r>
      <w:r>
        <w:t>Toward</w:t>
      </w:r>
      <w:r>
        <w:rPr>
          <w:rFonts w:hint="eastAsia"/>
        </w:rPr>
        <w:t xml:space="preserve"> this </w:t>
      </w:r>
      <w:r>
        <w:t>Winding-Up Order</w:t>
      </w:r>
      <w:r>
        <w:rPr>
          <w:rFonts w:hint="eastAsia"/>
        </w:rPr>
        <w:t xml:space="preserve"> in Hong Kong</w:t>
      </w:r>
      <w:bookmarkEnd w:id="59"/>
      <w:bookmarkEnd w:id="60"/>
      <w:r>
        <w:rPr>
          <w:rFonts w:hint="eastAsia"/>
        </w:rPr>
        <w:t xml:space="preserve"> </w:t>
      </w:r>
    </w:p>
    <w:p w14:paraId="678244AA" w14:textId="77777777" w:rsidR="00632201" w:rsidRDefault="00203806">
      <w:pPr>
        <w:spacing w:beforeLines="150" w:before="468" w:afterLines="150" w:after="468" w:line="360" w:lineRule="auto"/>
        <w:rPr>
          <w:rFonts w:cs="Arial"/>
          <w:szCs w:val="32"/>
        </w:rPr>
      </w:pPr>
      <w:r>
        <w:rPr>
          <w:rFonts w:cs="Arial"/>
          <w:szCs w:val="32"/>
        </w:rPr>
        <w:t>On 14 August 2022, the petitioners, Top Shine Global Ltd, filed a petition in the High Court of Hong Kong for the liquidation of the China Evergrande Group on the ground that Evergrande had failed to pay an offshore debt of HK$ 862.5mn.</w:t>
      </w:r>
      <w:r>
        <w:rPr>
          <w:rStyle w:val="FootnoteReference"/>
          <w:rFonts w:cs="Arial"/>
          <w:szCs w:val="32"/>
        </w:rPr>
        <w:footnoteReference w:id="68"/>
      </w:r>
      <w:r>
        <w:rPr>
          <w:rFonts w:cs="Arial"/>
          <w:szCs w:val="32"/>
        </w:rPr>
        <w:t xml:space="preserve"> </w:t>
      </w:r>
      <w:r>
        <w:rPr>
          <w:rFonts w:cs="Arial" w:hint="eastAsia"/>
          <w:szCs w:val="32"/>
        </w:rPr>
        <w:t>After six times of hearings, the Hong Kong High Court issued a winding-up order against Everrgande on 31 January 2024 on the ground</w:t>
      </w:r>
      <w:r>
        <w:rPr>
          <w:rFonts w:cs="Arial"/>
          <w:szCs w:val="32"/>
        </w:rPr>
        <w:t>s</w:t>
      </w:r>
      <w:r>
        <w:rPr>
          <w:rFonts w:cs="Arial" w:hint="eastAsia"/>
          <w:szCs w:val="32"/>
        </w:rPr>
        <w:t xml:space="preserve"> that the debtor was unable to reach a reasonable debt restructuring arrangement for its offshore debts.</w:t>
      </w:r>
      <w:r>
        <w:rPr>
          <w:rStyle w:val="FootnoteReference"/>
          <w:rFonts w:cs="Arial" w:hint="eastAsia"/>
          <w:szCs w:val="32"/>
        </w:rPr>
        <w:footnoteReference w:id="69"/>
      </w:r>
      <w:r>
        <w:rPr>
          <w:rFonts w:cs="Arial" w:hint="eastAsia"/>
          <w:szCs w:val="32"/>
        </w:rPr>
        <w:t xml:space="preserve"> However, the enforceability of this liquidation order has been widely questioned, as over 90% </w:t>
      </w:r>
      <w:r>
        <w:rPr>
          <w:rFonts w:cs="Arial"/>
          <w:szCs w:val="32"/>
        </w:rPr>
        <w:t xml:space="preserve">of </w:t>
      </w:r>
      <w:r>
        <w:rPr>
          <w:rFonts w:cs="Arial" w:hint="eastAsia"/>
          <w:szCs w:val="32"/>
        </w:rPr>
        <w:t>assets are located in Mainland China,</w:t>
      </w:r>
      <w:r>
        <w:rPr>
          <w:rFonts w:cs="Arial"/>
          <w:szCs w:val="32"/>
        </w:rPr>
        <w:t xml:space="preserve"> </w:t>
      </w:r>
      <w:r>
        <w:rPr>
          <w:rFonts w:cs="Arial" w:hint="eastAsia"/>
          <w:szCs w:val="32"/>
        </w:rPr>
        <w:t xml:space="preserve">which is a separate jurisdiction from Hong Kong due to the </w:t>
      </w:r>
      <w:r>
        <w:rPr>
          <w:rFonts w:cs="Arial"/>
          <w:szCs w:val="32"/>
        </w:rPr>
        <w:t>'</w:t>
      </w:r>
      <w:r>
        <w:rPr>
          <w:rFonts w:cs="Arial" w:hint="eastAsia"/>
          <w:szCs w:val="32"/>
        </w:rPr>
        <w:t xml:space="preserve">One </w:t>
      </w:r>
      <w:r>
        <w:rPr>
          <w:rFonts w:cs="Arial"/>
          <w:szCs w:val="32"/>
        </w:rPr>
        <w:t>C</w:t>
      </w:r>
      <w:r>
        <w:rPr>
          <w:rFonts w:cs="Arial" w:hint="eastAsia"/>
          <w:szCs w:val="32"/>
        </w:rPr>
        <w:t>ountry, Two Systems</w:t>
      </w:r>
      <w:r>
        <w:rPr>
          <w:rFonts w:cs="Arial"/>
          <w:szCs w:val="32"/>
        </w:rPr>
        <w:t>'</w:t>
      </w:r>
      <w:r>
        <w:rPr>
          <w:rFonts w:cs="Arial" w:hint="eastAsia"/>
          <w:szCs w:val="32"/>
        </w:rPr>
        <w:t xml:space="preserve"> regime. This liquidation order raises </w:t>
      </w:r>
      <w:r>
        <w:rPr>
          <w:rFonts w:cs="Arial" w:hint="eastAsia"/>
          <w:szCs w:val="32"/>
        </w:rPr>
        <w:t>Two</w:t>
      </w:r>
      <w:r>
        <w:rPr>
          <w:rFonts w:cs="Arial" w:hint="eastAsia"/>
          <w:szCs w:val="32"/>
        </w:rPr>
        <w:t xml:space="preserve"> questions: 1) what </w:t>
      </w:r>
      <w:proofErr w:type="gramStart"/>
      <w:r>
        <w:rPr>
          <w:rFonts w:cs="Arial" w:hint="eastAsia"/>
          <w:szCs w:val="32"/>
        </w:rPr>
        <w:t>is the legal basis for Hong Kong liquidators</w:t>
      </w:r>
      <w:proofErr w:type="gramEnd"/>
      <w:r>
        <w:rPr>
          <w:rFonts w:cs="Arial" w:hint="eastAsia"/>
          <w:szCs w:val="32"/>
        </w:rPr>
        <w:t xml:space="preserve"> to seek recognition from Mainland Chinese courts; 2) whether</w:t>
      </w:r>
      <w:r>
        <w:rPr>
          <w:rFonts w:cs="Arial" w:hint="eastAsia"/>
          <w:szCs w:val="32"/>
        </w:rPr>
        <w:t xml:space="preserve"> or to what extent</w:t>
      </w:r>
      <w:r>
        <w:rPr>
          <w:rFonts w:cs="Arial" w:hint="eastAsia"/>
          <w:szCs w:val="32"/>
        </w:rPr>
        <w:t xml:space="preserve"> the Chinese courts will </w:t>
      </w:r>
      <w:proofErr w:type="spellStart"/>
      <w:r>
        <w:rPr>
          <w:rFonts w:cs="Arial" w:hint="eastAsia"/>
          <w:szCs w:val="32"/>
        </w:rPr>
        <w:t>recognise</w:t>
      </w:r>
      <w:proofErr w:type="spellEnd"/>
      <w:r>
        <w:rPr>
          <w:rFonts w:cs="Arial" w:hint="eastAsia"/>
          <w:szCs w:val="32"/>
        </w:rPr>
        <w:t xml:space="preserve"> this winding-up in Hong Kong</w:t>
      </w:r>
      <w:r>
        <w:rPr>
          <w:rFonts w:cs="Arial" w:hint="eastAsia"/>
          <w:szCs w:val="32"/>
        </w:rPr>
        <w:t>.</w:t>
      </w:r>
    </w:p>
    <w:p w14:paraId="678244AB" w14:textId="77777777" w:rsidR="00632201" w:rsidRDefault="00203806">
      <w:pPr>
        <w:spacing w:beforeLines="150" w:before="468" w:afterLines="150" w:after="468" w:line="360" w:lineRule="auto"/>
        <w:rPr>
          <w:rFonts w:cs="Arial"/>
          <w:szCs w:val="32"/>
        </w:rPr>
      </w:pPr>
      <w:r>
        <w:rPr>
          <w:rFonts w:cs="Arial" w:hint="eastAsia"/>
          <w:szCs w:val="32"/>
        </w:rPr>
        <w:t>This liquidation order in Hong Kong provide</w:t>
      </w:r>
      <w:r>
        <w:rPr>
          <w:rFonts w:cs="Arial"/>
          <w:szCs w:val="32"/>
        </w:rPr>
        <w:t>s</w:t>
      </w:r>
      <w:r>
        <w:rPr>
          <w:rFonts w:cs="Arial" w:hint="eastAsia"/>
          <w:szCs w:val="32"/>
        </w:rPr>
        <w:t xml:space="preserve"> an important litmus test for the efficiency and practicability of a new mechanism for cross-border insolvency cooperation between Mainland China and Hong Kong. Chinese policymakers should answer this question promptly, as this outcome could have a critical influence on the future investment decision</w:t>
      </w:r>
      <w:r>
        <w:rPr>
          <w:rFonts w:cs="Arial"/>
          <w:szCs w:val="32"/>
        </w:rPr>
        <w:t>s</w:t>
      </w:r>
      <w:r>
        <w:rPr>
          <w:rFonts w:cs="Arial" w:hint="eastAsia"/>
          <w:szCs w:val="32"/>
        </w:rPr>
        <w:t xml:space="preserve"> of foreign investors in China. If this uncertain climate persists, foreign investors may gradually and cautiously avoid investing in China. In addition, the outcome of this liquidation order will </w:t>
      </w:r>
      <w:r>
        <w:rPr>
          <w:rFonts w:cs="Arial" w:hint="eastAsia"/>
          <w:szCs w:val="32"/>
        </w:rPr>
        <w:lastRenderedPageBreak/>
        <w:t xml:space="preserve">also affect </w:t>
      </w:r>
      <w:r>
        <w:rPr>
          <w:rFonts w:cs="Arial" w:hint="eastAsia"/>
          <w:szCs w:val="32"/>
        </w:rPr>
        <w:t>Hong Kong</w:t>
      </w:r>
      <w:r>
        <w:rPr>
          <w:rFonts w:cs="Arial"/>
          <w:szCs w:val="32"/>
        </w:rPr>
        <w:t>'</w:t>
      </w:r>
      <w:r>
        <w:rPr>
          <w:rFonts w:cs="Arial" w:hint="eastAsia"/>
          <w:szCs w:val="32"/>
        </w:rPr>
        <w:t xml:space="preserve">s position as a global financial </w:t>
      </w:r>
      <w:proofErr w:type="spellStart"/>
      <w:r>
        <w:rPr>
          <w:rFonts w:cs="Arial" w:hint="eastAsia"/>
          <w:szCs w:val="32"/>
        </w:rPr>
        <w:t>centre</w:t>
      </w:r>
      <w:proofErr w:type="spellEnd"/>
      <w:r>
        <w:rPr>
          <w:rFonts w:cs="Arial" w:hint="eastAsia"/>
          <w:szCs w:val="32"/>
        </w:rPr>
        <w:t>.</w:t>
      </w:r>
      <w:r>
        <w:rPr>
          <w:rStyle w:val="FootnoteReference"/>
          <w:rFonts w:cs="Arial" w:hint="eastAsia"/>
          <w:szCs w:val="32"/>
        </w:rPr>
        <w:footnoteReference w:id="70"/>
      </w:r>
    </w:p>
    <w:p w14:paraId="678244AC" w14:textId="77777777" w:rsidR="00632201" w:rsidRDefault="00203806">
      <w:pPr>
        <w:pStyle w:val="Heading2"/>
        <w:spacing w:beforeLines="150" w:before="468" w:afterLines="150" w:after="468"/>
      </w:pPr>
      <w:bookmarkStart w:id="61" w:name="_Toc14502"/>
      <w:bookmarkStart w:id="62" w:name="_Toc28294"/>
      <w:r>
        <w:rPr>
          <w:rFonts w:hint="eastAsia"/>
        </w:rPr>
        <w:t>4</w:t>
      </w:r>
      <w:r>
        <w:rPr>
          <w:rFonts w:hint="eastAsia"/>
        </w:rPr>
        <w:t>.1 Legal Basis for Hong Kong Liquidators to Seek Recognition of Winding-Up Orders in Mainland China</w:t>
      </w:r>
      <w:bookmarkEnd w:id="61"/>
      <w:bookmarkEnd w:id="62"/>
    </w:p>
    <w:p w14:paraId="678244AD" w14:textId="77777777" w:rsidR="00632201" w:rsidRDefault="00203806">
      <w:pPr>
        <w:spacing w:beforeLines="150" w:before="468" w:afterLines="150" w:after="468" w:line="360" w:lineRule="auto"/>
        <w:rPr>
          <w:rFonts w:cs="Arial"/>
          <w:szCs w:val="32"/>
        </w:rPr>
      </w:pPr>
      <w:r>
        <w:rPr>
          <w:rFonts w:cs="Arial" w:hint="eastAsia"/>
          <w:szCs w:val="32"/>
        </w:rPr>
        <w:t xml:space="preserve">On 14 May 2021, </w:t>
      </w:r>
      <w:r>
        <w:rPr>
          <w:rFonts w:cs="Arial"/>
          <w:szCs w:val="32"/>
        </w:rPr>
        <w:t xml:space="preserve">SPC and the Hong Kong government signed the </w:t>
      </w:r>
      <w:bookmarkStart w:id="63" w:name="OLE_LINK42"/>
      <w:r>
        <w:rPr>
          <w:rFonts w:cs="Arial"/>
          <w:i/>
          <w:iCs/>
          <w:szCs w:val="32"/>
        </w:rPr>
        <w:t xml:space="preserve">Record of Meeting on Mutual Recognition of and Assistance to Insolvency Proceedings Between </w:t>
      </w:r>
      <w:r>
        <w:rPr>
          <w:rFonts w:cs="Arial" w:hint="eastAsia"/>
          <w:i/>
          <w:iCs/>
          <w:szCs w:val="32"/>
        </w:rPr>
        <w:t xml:space="preserve">Courts of the </w:t>
      </w:r>
      <w:r>
        <w:rPr>
          <w:rFonts w:cs="Arial"/>
          <w:i/>
          <w:iCs/>
          <w:szCs w:val="32"/>
        </w:rPr>
        <w:t>Mainland China and Hong Kon</w:t>
      </w:r>
      <w:r>
        <w:rPr>
          <w:rFonts w:cs="Arial" w:hint="eastAsia"/>
          <w:i/>
          <w:iCs/>
          <w:szCs w:val="32"/>
        </w:rPr>
        <w:t>g Special Administrative Region</w:t>
      </w:r>
      <w:bookmarkEnd w:id="63"/>
      <w:r>
        <w:rPr>
          <w:rFonts w:cs="Arial" w:hint="eastAsia"/>
          <w:szCs w:val="32"/>
        </w:rPr>
        <w:t xml:space="preserve"> (Meeting Record).</w:t>
      </w:r>
      <w:r>
        <w:rPr>
          <w:rStyle w:val="FootnoteReference"/>
          <w:rFonts w:cs="Arial"/>
          <w:szCs w:val="32"/>
        </w:rPr>
        <w:footnoteReference w:id="71"/>
      </w:r>
      <w:r>
        <w:rPr>
          <w:rFonts w:cs="Arial" w:hint="eastAsia"/>
          <w:szCs w:val="32"/>
        </w:rPr>
        <w:t xml:space="preserve"> Legally, the Meeting Record, as a new judicial arrangement, is </w:t>
      </w:r>
      <w:r>
        <w:rPr>
          <w:rFonts w:cs="Arial"/>
          <w:szCs w:val="32"/>
        </w:rPr>
        <w:t>the</w:t>
      </w:r>
      <w:r>
        <w:rPr>
          <w:rFonts w:cs="Arial" w:hint="eastAsia"/>
          <w:szCs w:val="32"/>
        </w:rPr>
        <w:t xml:space="preserve"> only formal legal basis for cross-border insolvency judicial cooperation between courts in Mainland China and Hong Kong.</w:t>
      </w:r>
      <w:r>
        <w:rPr>
          <w:rStyle w:val="FootnoteReference"/>
          <w:rFonts w:cs="Arial"/>
          <w:szCs w:val="32"/>
        </w:rPr>
        <w:footnoteReference w:id="72"/>
      </w:r>
    </w:p>
    <w:p w14:paraId="678244AE" w14:textId="77777777" w:rsidR="00632201" w:rsidRDefault="00203806">
      <w:pPr>
        <w:spacing w:beforeLines="150" w:before="468" w:afterLines="150" w:after="468" w:line="360" w:lineRule="auto"/>
      </w:pPr>
      <w:r>
        <w:rPr>
          <w:rFonts w:cs="Arial" w:hint="eastAsia"/>
          <w:szCs w:val="32"/>
        </w:rPr>
        <w:t xml:space="preserve">When it comes to </w:t>
      </w:r>
      <w:proofErr w:type="spellStart"/>
      <w:r>
        <w:rPr>
          <w:rFonts w:cs="Arial"/>
          <w:szCs w:val="32"/>
        </w:rPr>
        <w:t>recognising</w:t>
      </w:r>
      <w:proofErr w:type="spellEnd"/>
      <w:r>
        <w:rPr>
          <w:rFonts w:cs="Arial"/>
          <w:szCs w:val="32"/>
        </w:rPr>
        <w:t xml:space="preserve"> foreign insolvency proceedings in China, many initially refer to Art. 5 (2) of the 2006 Enterprises Insolvency Law (2006 EBL),</w:t>
      </w:r>
      <w:r>
        <w:rPr>
          <w:rFonts w:cs="Arial" w:hint="eastAsia"/>
          <w:szCs w:val="32"/>
        </w:rPr>
        <w:t xml:space="preserve"> which is </w:t>
      </w:r>
      <w:r>
        <w:rPr>
          <w:rFonts w:cs="Arial"/>
          <w:szCs w:val="32"/>
        </w:rPr>
        <w:t xml:space="preserve">the </w:t>
      </w:r>
      <w:r>
        <w:rPr>
          <w:rFonts w:cs="Arial" w:hint="eastAsia"/>
          <w:szCs w:val="32"/>
        </w:rPr>
        <w:t xml:space="preserve">only legislative provision in China </w:t>
      </w:r>
      <w:r>
        <w:rPr>
          <w:rFonts w:cs="Arial"/>
          <w:szCs w:val="32"/>
        </w:rPr>
        <w:t xml:space="preserve">that </w:t>
      </w:r>
      <w:r>
        <w:rPr>
          <w:rFonts w:cs="Arial" w:hint="eastAsia"/>
          <w:szCs w:val="32"/>
        </w:rPr>
        <w:t xml:space="preserve">concerns </w:t>
      </w:r>
      <w:r>
        <w:rPr>
          <w:rFonts w:cs="Arial"/>
          <w:szCs w:val="32"/>
        </w:rPr>
        <w:t xml:space="preserve">the </w:t>
      </w:r>
      <w:r>
        <w:rPr>
          <w:rFonts w:cs="Arial" w:hint="eastAsia"/>
          <w:szCs w:val="32"/>
        </w:rPr>
        <w:t>recognition of foreign insolvency judgments.</w:t>
      </w:r>
      <w:r>
        <w:rPr>
          <w:rStyle w:val="FootnoteReference"/>
          <w:rFonts w:cs="Arial" w:hint="eastAsia"/>
          <w:szCs w:val="32"/>
        </w:rPr>
        <w:footnoteReference w:id="73"/>
      </w:r>
      <w:r>
        <w:rPr>
          <w:rFonts w:cs="Arial" w:hint="eastAsia"/>
          <w:szCs w:val="32"/>
        </w:rPr>
        <w:t xml:space="preserve"> However, the persistent issues in </w:t>
      </w:r>
      <w:r>
        <w:rPr>
          <w:rFonts w:cs="Arial" w:hint="eastAsia"/>
          <w:szCs w:val="32"/>
        </w:rPr>
        <w:lastRenderedPageBreak/>
        <w:t>cross-border insolvency practice between Mainland China and Hong Kong is whether the recognition of foreign insolvency orders provided by Art.5 (2) extend</w:t>
      </w:r>
      <w:r>
        <w:rPr>
          <w:rFonts w:cs="Arial"/>
          <w:szCs w:val="32"/>
        </w:rPr>
        <w:t>s</w:t>
      </w:r>
      <w:r>
        <w:rPr>
          <w:rFonts w:cs="Arial" w:hint="eastAsia"/>
          <w:szCs w:val="32"/>
        </w:rPr>
        <w:t xml:space="preserve"> to Hong Kong. In simple terms, the answer is no, because the constitutional principle of 'One Country, Two Systems' results in Hong Kong not being regarded as a foreign jurisdiction by China's courts after 1997.</w:t>
      </w:r>
      <w:r>
        <w:rPr>
          <w:rStyle w:val="FootnoteReference"/>
          <w:rFonts w:eastAsia="SimSun" w:cs="Arial"/>
          <w:color w:val="000000"/>
          <w:kern w:val="0"/>
          <w:lang w:bidi="ar"/>
        </w:rPr>
        <w:footnoteReference w:id="74"/>
      </w:r>
    </w:p>
    <w:p w14:paraId="678244AF" w14:textId="77777777" w:rsidR="00632201" w:rsidRDefault="00203806">
      <w:pPr>
        <w:spacing w:beforeLines="150" w:before="468" w:afterLines="150" w:after="468" w:line="360" w:lineRule="auto"/>
        <w:rPr>
          <w:rFonts w:cs="Arial"/>
          <w:szCs w:val="32"/>
        </w:rPr>
      </w:pPr>
      <w:r>
        <w:rPr>
          <w:rFonts w:cs="Arial" w:hint="eastAsia"/>
          <w:szCs w:val="32"/>
        </w:rPr>
        <w:t xml:space="preserve">For a long time after the handover of Hong Kong, the Chinese authorities did not make a clear distinction on this issue. Thus, scholars still cited Art. 5 of </w:t>
      </w:r>
      <w:r>
        <w:rPr>
          <w:rFonts w:cs="Arial" w:hint="eastAsia"/>
          <w:i/>
          <w:iCs/>
          <w:szCs w:val="32"/>
        </w:rPr>
        <w:t>Provisions Concerning the Jurisdiction Problems of Foreign-Related Civil and Commercial Cases</w:t>
      </w:r>
      <w:r>
        <w:rPr>
          <w:rFonts w:cs="Arial" w:hint="eastAsia"/>
          <w:szCs w:val="32"/>
        </w:rPr>
        <w:t xml:space="preserve"> issued in 2002 by the SPC to imply that the Mainland judicial authority still treats Hong Kong as a foreign jurisdiction.</w:t>
      </w:r>
      <w:r>
        <w:rPr>
          <w:rStyle w:val="FootnoteReference"/>
          <w:rFonts w:cs="Arial" w:hint="eastAsia"/>
          <w:szCs w:val="32"/>
        </w:rPr>
        <w:footnoteReference w:id="75"/>
      </w:r>
      <w:r>
        <w:rPr>
          <w:rFonts w:cs="Arial" w:hint="eastAsia"/>
          <w:szCs w:val="32"/>
        </w:rPr>
        <w:t xml:space="preserve"> Recently, however, </w:t>
      </w:r>
      <w:r>
        <w:rPr>
          <w:rFonts w:cs="Arial"/>
          <w:szCs w:val="32"/>
        </w:rPr>
        <w:t xml:space="preserve">the </w:t>
      </w:r>
      <w:r>
        <w:rPr>
          <w:rFonts w:cs="Arial" w:hint="eastAsia"/>
          <w:szCs w:val="32"/>
        </w:rPr>
        <w:t xml:space="preserve">Mainland authority has repeatedly reiterated that 'One Country' is a necessary precondition for the existence of 'Two Systems', which implies that </w:t>
      </w:r>
      <w:r>
        <w:rPr>
          <w:rFonts w:cs="Arial"/>
          <w:szCs w:val="32"/>
        </w:rPr>
        <w:t xml:space="preserve">the </w:t>
      </w:r>
      <w:r>
        <w:rPr>
          <w:rFonts w:cs="Arial" w:hint="eastAsia"/>
          <w:szCs w:val="32"/>
        </w:rPr>
        <w:t>Mainland could not treat Hong Kong's legal conflicts as foreign but inter-regional conflicts.</w:t>
      </w:r>
      <w:r>
        <w:rPr>
          <w:rStyle w:val="FootnoteReference"/>
          <w:rFonts w:cs="Arial" w:hint="eastAsia"/>
          <w:szCs w:val="32"/>
        </w:rPr>
        <w:footnoteReference w:id="76"/>
      </w:r>
    </w:p>
    <w:p w14:paraId="678244B0" w14:textId="77777777" w:rsidR="00632201" w:rsidRDefault="00203806">
      <w:pPr>
        <w:widowControl/>
        <w:spacing w:beforeLines="150" w:before="468" w:afterLines="150" w:after="468" w:line="360" w:lineRule="auto"/>
        <w:rPr>
          <w:rFonts w:eastAsia="SimSun" w:cs="Arial"/>
          <w:color w:val="000000"/>
          <w:kern w:val="0"/>
          <w:lang w:bidi="ar"/>
        </w:rPr>
      </w:pPr>
      <w:r>
        <w:rPr>
          <w:rFonts w:eastAsia="SimSun" w:cs="Arial"/>
          <w:color w:val="000000"/>
          <w:kern w:val="0"/>
          <w:lang w:bidi="ar"/>
        </w:rPr>
        <w:t xml:space="preserve">This observation is also supported in the case of </w:t>
      </w:r>
      <w:r>
        <w:rPr>
          <w:rFonts w:eastAsia="SimSun" w:cs="Arial" w:hint="eastAsia"/>
          <w:i/>
          <w:iCs/>
          <w:color w:val="000000"/>
          <w:kern w:val="0"/>
          <w:lang w:bidi="ar"/>
        </w:rPr>
        <w:t xml:space="preserve">2011 </w:t>
      </w:r>
      <w:proofErr w:type="spellStart"/>
      <w:r>
        <w:rPr>
          <w:rFonts w:eastAsia="SimSun" w:cs="Arial"/>
          <w:i/>
          <w:iCs/>
          <w:color w:val="000000"/>
          <w:kern w:val="0"/>
          <w:lang w:bidi="ar"/>
        </w:rPr>
        <w:t>Northstar</w:t>
      </w:r>
      <w:proofErr w:type="spellEnd"/>
      <w:r>
        <w:rPr>
          <w:rFonts w:eastAsia="SimSun" w:cs="Arial"/>
          <w:i/>
          <w:iCs/>
          <w:color w:val="000000"/>
          <w:kern w:val="0"/>
          <w:lang w:bidi="ar"/>
        </w:rPr>
        <w:t xml:space="preserve"> Automobile Industrial Holding Limited</w:t>
      </w:r>
      <w:r>
        <w:rPr>
          <w:rStyle w:val="FootnoteReference"/>
          <w:rFonts w:eastAsia="SimSun" w:cs="Arial"/>
          <w:i/>
          <w:iCs/>
          <w:color w:val="000000"/>
          <w:kern w:val="0"/>
          <w:lang w:bidi="ar"/>
        </w:rPr>
        <w:footnoteReference w:id="77"/>
      </w:r>
      <w:r>
        <w:rPr>
          <w:rFonts w:eastAsia="SimSun" w:cs="Arial" w:hint="eastAsia"/>
          <w:i/>
          <w:iCs/>
          <w:color w:val="000000"/>
          <w:kern w:val="0"/>
          <w:lang w:bidi="ar"/>
        </w:rPr>
        <w:t xml:space="preserve">, </w:t>
      </w:r>
      <w:r>
        <w:rPr>
          <w:rFonts w:eastAsia="SimSun" w:cs="Arial" w:hint="eastAsia"/>
          <w:color w:val="000000"/>
          <w:kern w:val="0"/>
          <w:lang w:bidi="ar"/>
        </w:rPr>
        <w:t xml:space="preserve">that is, the Beijing High Courts sought a reply from the SPC as to whether a winding-up order in Hong Kong could be </w:t>
      </w:r>
      <w:proofErr w:type="spellStart"/>
      <w:r>
        <w:rPr>
          <w:rFonts w:eastAsia="SimSun" w:cs="Arial" w:hint="eastAsia"/>
          <w:color w:val="000000"/>
          <w:kern w:val="0"/>
          <w:lang w:bidi="ar"/>
        </w:rPr>
        <w:t>recognised</w:t>
      </w:r>
      <w:proofErr w:type="spellEnd"/>
      <w:r>
        <w:rPr>
          <w:rFonts w:eastAsia="SimSun" w:cs="Arial" w:hint="eastAsia"/>
          <w:color w:val="000000"/>
          <w:kern w:val="0"/>
          <w:lang w:bidi="ar"/>
        </w:rPr>
        <w:t xml:space="preserve"> in Mainland China. The SPC replied: </w:t>
      </w:r>
    </w:p>
    <w:p w14:paraId="678244B1" w14:textId="77777777" w:rsidR="00632201" w:rsidRDefault="00203806">
      <w:pPr>
        <w:widowControl/>
        <w:spacing w:beforeLines="150" w:before="468" w:afterLines="150" w:after="468"/>
        <w:ind w:leftChars="80" w:left="192" w:rightChars="80" w:right="192"/>
        <w:rPr>
          <w:rFonts w:eastAsia="SimSun" w:cs="Arial"/>
          <w:color w:val="000000"/>
          <w:kern w:val="0"/>
          <w:lang w:bidi="ar"/>
        </w:rPr>
      </w:pPr>
      <w:r>
        <w:rPr>
          <w:rFonts w:eastAsia="SimSun" w:cs="Arial" w:hint="eastAsia"/>
          <w:color w:val="000000"/>
          <w:kern w:val="0"/>
          <w:lang w:bidi="ar"/>
        </w:rPr>
        <w:t xml:space="preserve">In accordance with Art. 1 of </w:t>
      </w:r>
      <w:r>
        <w:rPr>
          <w:rFonts w:eastAsia="SimSun" w:cs="Arial" w:hint="eastAsia"/>
          <w:i/>
          <w:iCs/>
          <w:color w:val="000000"/>
          <w:kern w:val="0"/>
          <w:lang w:bidi="ar"/>
        </w:rPr>
        <w:t xml:space="preserve">Arrangement on Reciprocal Recognition and Enforcement of the Decision of Civil and Commercial Matters by the SPC between Mainland and Hong Kong Pursuant to </w:t>
      </w:r>
      <w:r>
        <w:rPr>
          <w:rFonts w:eastAsia="SimSun" w:cs="Arial"/>
          <w:i/>
          <w:iCs/>
          <w:color w:val="000000"/>
          <w:kern w:val="0"/>
          <w:lang w:bidi="ar"/>
        </w:rPr>
        <w:t xml:space="preserve">the </w:t>
      </w:r>
      <w:r>
        <w:rPr>
          <w:rFonts w:eastAsia="SimSun" w:cs="Arial" w:hint="eastAsia"/>
          <w:i/>
          <w:iCs/>
          <w:color w:val="000000"/>
          <w:kern w:val="0"/>
          <w:lang w:bidi="ar"/>
        </w:rPr>
        <w:t xml:space="preserve">Choice of Court Agreements between Parties Concerned </w:t>
      </w:r>
      <w:r>
        <w:rPr>
          <w:rFonts w:eastAsia="SimSun" w:cs="Arial" w:hint="eastAsia"/>
          <w:color w:val="000000"/>
          <w:kern w:val="0"/>
          <w:lang w:bidi="ar"/>
        </w:rPr>
        <w:t>(2006 Arrangeme</w:t>
      </w:r>
      <w:r>
        <w:rPr>
          <w:rFonts w:eastAsia="SimSun" w:cs="Arial"/>
          <w:color w:val="000000"/>
          <w:kern w:val="0"/>
          <w:lang w:bidi="ar"/>
        </w:rPr>
        <w:t>n</w:t>
      </w:r>
      <w:r>
        <w:rPr>
          <w:rFonts w:eastAsia="SimSun" w:cs="Arial" w:hint="eastAsia"/>
          <w:color w:val="000000"/>
          <w:kern w:val="0"/>
          <w:lang w:bidi="ar"/>
        </w:rPr>
        <w:t xml:space="preserve">t), the winding-up order in dispute does not fall within the ambit of the enforceable final judgment under the </w:t>
      </w:r>
      <w:r>
        <w:rPr>
          <w:rFonts w:eastAsia="SimSun" w:cs="Arial"/>
          <w:color w:val="000000"/>
          <w:kern w:val="0"/>
          <w:lang w:bidi="ar"/>
        </w:rPr>
        <w:t>a</w:t>
      </w:r>
      <w:r>
        <w:rPr>
          <w:rFonts w:eastAsia="SimSun" w:cs="Arial" w:hint="eastAsia"/>
          <w:color w:val="000000"/>
          <w:kern w:val="0"/>
          <w:lang w:bidi="ar"/>
        </w:rPr>
        <w:t xml:space="preserve">rrangement...... Art. 265 of the Civil Procedure </w:t>
      </w:r>
      <w:r>
        <w:rPr>
          <w:rFonts w:eastAsia="SimSun" w:cs="Arial" w:hint="eastAsia"/>
          <w:color w:val="000000"/>
          <w:kern w:val="0"/>
          <w:lang w:bidi="ar"/>
        </w:rPr>
        <w:lastRenderedPageBreak/>
        <w:t xml:space="preserve">Law and Art.5 of 2006 EBL, which provide provisions </w:t>
      </w:r>
      <w:r>
        <w:rPr>
          <w:rFonts w:eastAsia="SimSun" w:cs="Arial"/>
          <w:color w:val="000000"/>
          <w:kern w:val="0"/>
          <w:lang w:bidi="ar"/>
        </w:rPr>
        <w:t>for</w:t>
      </w:r>
      <w:r>
        <w:rPr>
          <w:rFonts w:eastAsia="SimSun" w:cs="Arial" w:hint="eastAsia"/>
          <w:color w:val="000000"/>
          <w:kern w:val="0"/>
          <w:lang w:bidi="ar"/>
        </w:rPr>
        <w:t xml:space="preserve"> recognition and enforcement of foreign judgments, cannot be applie</w:t>
      </w:r>
      <w:r>
        <w:rPr>
          <w:rFonts w:eastAsia="SimSun" w:cs="Arial" w:hint="eastAsia"/>
          <w:color w:val="000000"/>
          <w:kern w:val="0"/>
          <w:lang w:bidi="ar"/>
        </w:rPr>
        <w:t>d to this case, either.</w:t>
      </w:r>
    </w:p>
    <w:p w14:paraId="678244B2" w14:textId="77777777" w:rsidR="00632201" w:rsidRDefault="00203806">
      <w:pPr>
        <w:widowControl/>
        <w:spacing w:beforeLines="150" w:before="468" w:afterLines="150" w:after="468" w:line="360" w:lineRule="auto"/>
        <w:rPr>
          <w:rFonts w:cs="Arial"/>
          <w:bCs/>
        </w:rPr>
      </w:pPr>
      <w:r>
        <w:rPr>
          <w:rFonts w:cs="Arial" w:hint="eastAsia"/>
          <w:bCs/>
        </w:rPr>
        <w:t>As a</w:t>
      </w:r>
      <w:r>
        <w:rPr>
          <w:rFonts w:cs="Arial"/>
          <w:bCs/>
        </w:rPr>
        <w:t>n</w:t>
      </w:r>
      <w:r>
        <w:rPr>
          <w:rFonts w:cs="Arial" w:hint="eastAsia"/>
          <w:bCs/>
        </w:rPr>
        <w:t xml:space="preserve"> inter-regional conflict, mutual judicial assistance be</w:t>
      </w:r>
      <w:r>
        <w:rPr>
          <w:rFonts w:cs="Arial"/>
          <w:bCs/>
        </w:rPr>
        <w:t>tw</w:t>
      </w:r>
      <w:r>
        <w:rPr>
          <w:rFonts w:cs="Arial" w:hint="eastAsia"/>
          <w:bCs/>
        </w:rPr>
        <w:t xml:space="preserve">een Mainland and Hong Kong should </w:t>
      </w:r>
      <w:proofErr w:type="spellStart"/>
      <w:r>
        <w:rPr>
          <w:rFonts w:cs="Arial" w:hint="eastAsia"/>
          <w:bCs/>
        </w:rPr>
        <w:t>based</w:t>
      </w:r>
      <w:proofErr w:type="spellEnd"/>
      <w:r>
        <w:rPr>
          <w:rFonts w:cs="Arial" w:hint="eastAsia"/>
          <w:bCs/>
        </w:rPr>
        <w:t xml:space="preserve"> on </w:t>
      </w:r>
      <w:r>
        <w:rPr>
          <w:rFonts w:cs="Arial"/>
          <w:bCs/>
        </w:rPr>
        <w:t>Art. 95 of HKSAR Basic Law</w:t>
      </w:r>
      <w:r>
        <w:rPr>
          <w:rFonts w:cs="Arial" w:hint="eastAsia"/>
          <w:bCs/>
        </w:rPr>
        <w:t xml:space="preserve">. That is, </w:t>
      </w:r>
      <w:r>
        <w:rPr>
          <w:rFonts w:cs="Arial"/>
          <w:bCs/>
        </w:rPr>
        <w:t>Hong Kong</w:t>
      </w:r>
      <w:r>
        <w:rPr>
          <w:rFonts w:cs="Arial" w:hint="eastAsia"/>
          <w:bCs/>
        </w:rPr>
        <w:t xml:space="preserve"> can </w:t>
      </w:r>
      <w:r>
        <w:rPr>
          <w:rFonts w:cs="Arial"/>
          <w:bCs/>
        </w:rPr>
        <w:t>render mutual judicial assistance with judicial organs of other parts of China through consultation.</w:t>
      </w:r>
      <w:r>
        <w:rPr>
          <w:rStyle w:val="FootnoteReference"/>
          <w:rFonts w:cs="Arial"/>
          <w:bCs/>
        </w:rPr>
        <w:footnoteReference w:id="78"/>
      </w:r>
      <w:r>
        <w:rPr>
          <w:rFonts w:cs="Arial" w:hint="eastAsia"/>
          <w:bCs/>
        </w:rPr>
        <w:t xml:space="preserve"> </w:t>
      </w:r>
      <w:r>
        <w:rPr>
          <w:rFonts w:cs="Arial"/>
          <w:bCs/>
        </w:rPr>
        <w:t>This article provides a clear legal basis for inter-regional judicial cooperation between courts in Hong Kong and Mainland China but lacks specific details.</w:t>
      </w:r>
      <w:r>
        <w:rPr>
          <w:rStyle w:val="FootnoteReference"/>
          <w:rFonts w:cs="Arial"/>
          <w:bCs/>
        </w:rPr>
        <w:footnoteReference w:id="79"/>
      </w:r>
      <w:r>
        <w:rPr>
          <w:rFonts w:cs="Arial"/>
          <w:bCs/>
        </w:rPr>
        <w:t xml:space="preserve"> In practice, consultation is interpreted as </w:t>
      </w:r>
      <w:r>
        <w:rPr>
          <w:rFonts w:cs="Arial"/>
          <w:bCs/>
          <w:i/>
          <w:iCs/>
        </w:rPr>
        <w:t>ad hoc</w:t>
      </w:r>
      <w:r>
        <w:rPr>
          <w:rFonts w:cs="Arial"/>
          <w:bCs/>
        </w:rPr>
        <w:t xml:space="preserve"> judicial arrangements between the Mainland and Hong Kong in relation to mutual judicial recognition and assistance. </w:t>
      </w:r>
    </w:p>
    <w:p w14:paraId="678244B3" w14:textId="77777777" w:rsidR="00632201" w:rsidRDefault="00203806">
      <w:pPr>
        <w:widowControl/>
        <w:spacing w:beforeLines="150" w:before="468" w:afterLines="150" w:after="468" w:line="360" w:lineRule="auto"/>
        <w:rPr>
          <w:rFonts w:eastAsia="SimSun" w:cs="Arial"/>
          <w:bCs/>
          <w:color w:val="000000"/>
          <w:kern w:val="0"/>
        </w:rPr>
      </w:pPr>
      <w:r>
        <w:rPr>
          <w:rFonts w:eastAsia="SimSun" w:cs="Arial"/>
          <w:bCs/>
          <w:color w:val="000000"/>
          <w:kern w:val="0"/>
        </w:rPr>
        <w:t xml:space="preserve">Indeed, prior to the Meeting Record, there have already been seven arrangements of judicial assistance, including arbitral awards, matrimonial and family matters, civil judgments, service of judicial documents civil and commercial judgments, etc. In particular, the scope of the </w:t>
      </w:r>
      <w:r>
        <w:rPr>
          <w:rFonts w:eastAsia="SimSun" w:cs="Arial" w:hint="eastAsia"/>
          <w:bCs/>
          <w:i/>
          <w:iCs/>
          <w:color w:val="000000"/>
          <w:kern w:val="0"/>
        </w:rPr>
        <w:t>A</w:t>
      </w:r>
      <w:r>
        <w:rPr>
          <w:rFonts w:eastAsia="SimSun" w:cs="Arial"/>
          <w:bCs/>
          <w:i/>
          <w:iCs/>
          <w:color w:val="000000"/>
          <w:kern w:val="0"/>
        </w:rPr>
        <w:t>rrangement for the Reciprocal Recognition and Enforcement of Judgments in Civil Commercial Matters</w:t>
      </w:r>
      <w:r>
        <w:rPr>
          <w:rFonts w:eastAsia="SimSun" w:cs="Arial"/>
          <w:bCs/>
          <w:color w:val="000000"/>
          <w:kern w:val="0"/>
        </w:rPr>
        <w:t xml:space="preserve"> issued in 2019</w:t>
      </w:r>
      <w:r>
        <w:rPr>
          <w:rFonts w:eastAsia="SimSun" w:cs="Arial" w:hint="eastAsia"/>
          <w:bCs/>
          <w:color w:val="000000"/>
          <w:kern w:val="0"/>
        </w:rPr>
        <w:t xml:space="preserve"> (2019 Arrangement)</w:t>
      </w:r>
      <w:r>
        <w:rPr>
          <w:rFonts w:eastAsia="SimSun" w:cs="Arial"/>
          <w:bCs/>
          <w:color w:val="000000"/>
          <w:kern w:val="0"/>
        </w:rPr>
        <w:t xml:space="preserve"> covers nearly the vast majority of money judgments, but still explicitly excludes corporate liquidation and </w:t>
      </w:r>
      <w:proofErr w:type="spellStart"/>
      <w:r>
        <w:rPr>
          <w:rFonts w:eastAsia="SimSun" w:cs="Arial"/>
          <w:bCs/>
          <w:color w:val="000000"/>
          <w:kern w:val="0"/>
        </w:rPr>
        <w:t>reorganisation</w:t>
      </w:r>
      <w:proofErr w:type="spellEnd"/>
      <w:r>
        <w:rPr>
          <w:rFonts w:eastAsia="SimSun" w:cs="Arial"/>
          <w:bCs/>
          <w:color w:val="000000"/>
          <w:kern w:val="0"/>
        </w:rPr>
        <w:t>.</w:t>
      </w:r>
      <w:r>
        <w:rPr>
          <w:rStyle w:val="FootnoteReference"/>
          <w:rFonts w:eastAsia="SimSun" w:cs="Arial"/>
          <w:bCs/>
          <w:color w:val="000000"/>
          <w:kern w:val="0"/>
        </w:rPr>
        <w:footnoteReference w:id="80"/>
      </w:r>
      <w:r>
        <w:rPr>
          <w:rFonts w:eastAsia="SimSun" w:cs="Arial" w:hint="eastAsia"/>
          <w:bCs/>
          <w:color w:val="000000"/>
          <w:kern w:val="0"/>
        </w:rPr>
        <w:t xml:space="preserve"> </w:t>
      </w:r>
      <w:r>
        <w:rPr>
          <w:rFonts w:eastAsia="SimSun" w:cs="Arial"/>
          <w:bCs/>
          <w:color w:val="000000"/>
          <w:kern w:val="0"/>
        </w:rPr>
        <w:t>T</w:t>
      </w:r>
      <w:r>
        <w:rPr>
          <w:rFonts w:eastAsia="SimSun" w:cs="Arial" w:hint="eastAsia"/>
          <w:bCs/>
          <w:color w:val="000000"/>
          <w:kern w:val="0"/>
        </w:rPr>
        <w:t xml:space="preserve">o put it bluntly, like the purpose of other judicial arrangements, the Meeting Records is the only current legal basis for mutual judicial assistance involving insolvency proceedings between Mainland China and Hong Kong. </w:t>
      </w:r>
      <w:r>
        <w:rPr>
          <w:rFonts w:eastAsia="SimSun" w:cs="Arial"/>
          <w:color w:val="000000"/>
          <w:kern w:val="0"/>
        </w:rPr>
        <w:t>The first motive appearing in the Preamble to the Meeting Record is</w:t>
      </w:r>
      <w:r>
        <w:rPr>
          <w:rFonts w:eastAsia="SimSun" w:cs="Arial" w:hint="eastAsia"/>
          <w:color w:val="000000"/>
          <w:kern w:val="0"/>
        </w:rPr>
        <w:t xml:space="preserve"> implied </w:t>
      </w:r>
      <w:r>
        <w:rPr>
          <w:rFonts w:eastAsia="SimSun" w:cs="Arial"/>
          <w:color w:val="000000"/>
          <w:kern w:val="0"/>
        </w:rPr>
        <w:t xml:space="preserve">in </w:t>
      </w:r>
      <w:r>
        <w:rPr>
          <w:rFonts w:eastAsia="SimSun" w:cs="Arial" w:hint="eastAsia"/>
          <w:color w:val="000000"/>
          <w:kern w:val="0"/>
        </w:rPr>
        <w:t>this point, that is, the Meeting Record is</w:t>
      </w:r>
      <w:r>
        <w:rPr>
          <w:rFonts w:eastAsia="SimSun" w:cs="Arial"/>
          <w:color w:val="000000"/>
          <w:kern w:val="0"/>
        </w:rPr>
        <w:t xml:space="preserve"> t</w:t>
      </w:r>
      <w:r>
        <w:rPr>
          <w:rFonts w:eastAsia="SimSun" w:cs="Arial" w:hint="eastAsia"/>
          <w:color w:val="000000"/>
          <w:kern w:val="0"/>
        </w:rPr>
        <w:t>o</w:t>
      </w:r>
      <w:r>
        <w:rPr>
          <w:rFonts w:eastAsia="SimSun" w:cs="Arial"/>
          <w:color w:val="000000"/>
          <w:kern w:val="0"/>
        </w:rPr>
        <w:t xml:space="preserve"> 'thoroughly </w:t>
      </w:r>
      <w:r>
        <w:rPr>
          <w:rFonts w:eastAsia="SimSun" w:cs="Arial"/>
          <w:color w:val="000000"/>
          <w:kern w:val="0"/>
        </w:rPr>
        <w:lastRenderedPageBreak/>
        <w:t>implement Article 95 of the HKSAR Basic Law' so as to 'further improve the mechanism for judicial assistance'</w:t>
      </w:r>
      <w:r>
        <w:rPr>
          <w:rFonts w:eastAsia="SimSun" w:cs="Arial" w:hint="eastAsia"/>
          <w:color w:val="000000"/>
          <w:kern w:val="0"/>
        </w:rPr>
        <w:t>.</w:t>
      </w:r>
      <w:r>
        <w:rPr>
          <w:rStyle w:val="FootnoteReference"/>
          <w:rFonts w:eastAsia="SimSun" w:cs="Arial"/>
          <w:color w:val="000000"/>
          <w:kern w:val="0"/>
        </w:rPr>
        <w:footnoteReference w:id="81"/>
      </w:r>
    </w:p>
    <w:p w14:paraId="678244B4" w14:textId="77777777" w:rsidR="00632201" w:rsidRDefault="00203806">
      <w:pPr>
        <w:widowControl/>
        <w:spacing w:beforeLines="150" w:before="468" w:afterLines="150" w:after="468" w:line="360" w:lineRule="auto"/>
        <w:rPr>
          <w:rFonts w:eastAsia="SimSun" w:cs="Arial"/>
          <w:color w:val="000000"/>
          <w:kern w:val="0"/>
        </w:rPr>
      </w:pPr>
      <w:r>
        <w:rPr>
          <w:rFonts w:eastAsia="SimSun" w:cs="Arial" w:hint="eastAsia"/>
          <w:bCs/>
          <w:color w:val="000000"/>
          <w:kern w:val="0"/>
        </w:rPr>
        <w:t>However, Em</w:t>
      </w:r>
      <w:r>
        <w:rPr>
          <w:rFonts w:eastAsia="SimSun" w:cs="Arial"/>
          <w:bCs/>
          <w:color w:val="000000"/>
          <w:kern w:val="0"/>
        </w:rPr>
        <w:t>il</w:t>
      </w:r>
      <w:r>
        <w:rPr>
          <w:rFonts w:eastAsia="SimSun" w:cs="Arial" w:hint="eastAsia"/>
          <w:bCs/>
          <w:color w:val="000000"/>
          <w:kern w:val="0"/>
        </w:rPr>
        <w:t>y Lee explic</w:t>
      </w:r>
      <w:r>
        <w:rPr>
          <w:rFonts w:eastAsia="SimSun" w:cs="Arial"/>
          <w:bCs/>
          <w:color w:val="000000"/>
          <w:kern w:val="0"/>
        </w:rPr>
        <w:t>i</w:t>
      </w:r>
      <w:r>
        <w:rPr>
          <w:rFonts w:eastAsia="SimSun" w:cs="Arial" w:hint="eastAsia"/>
          <w:bCs/>
          <w:color w:val="000000"/>
          <w:kern w:val="0"/>
        </w:rPr>
        <w:t>tly opposed considering the Meeting Record as a formal judic</w:t>
      </w:r>
      <w:r>
        <w:rPr>
          <w:rFonts w:eastAsia="SimSun" w:cs="Arial"/>
          <w:bCs/>
          <w:color w:val="000000"/>
          <w:kern w:val="0"/>
        </w:rPr>
        <w:t>i</w:t>
      </w:r>
      <w:r>
        <w:rPr>
          <w:rFonts w:eastAsia="SimSun" w:cs="Arial" w:hint="eastAsia"/>
          <w:bCs/>
          <w:color w:val="000000"/>
          <w:kern w:val="0"/>
        </w:rPr>
        <w:t xml:space="preserve">al arrangement between </w:t>
      </w:r>
      <w:r>
        <w:rPr>
          <w:rFonts w:eastAsia="SimSun" w:cs="Arial"/>
          <w:bCs/>
          <w:color w:val="000000"/>
          <w:kern w:val="0"/>
        </w:rPr>
        <w:t xml:space="preserve">the </w:t>
      </w:r>
      <w:r>
        <w:rPr>
          <w:rFonts w:eastAsia="SimSun" w:cs="Arial" w:hint="eastAsia"/>
          <w:bCs/>
          <w:color w:val="000000"/>
          <w:kern w:val="0"/>
        </w:rPr>
        <w:t>Mainlan</w:t>
      </w:r>
      <w:r>
        <w:rPr>
          <w:rFonts w:eastAsia="SimSun" w:cs="Arial"/>
          <w:bCs/>
          <w:color w:val="000000"/>
          <w:kern w:val="0"/>
        </w:rPr>
        <w:t>d</w:t>
      </w:r>
      <w:r>
        <w:rPr>
          <w:rFonts w:eastAsia="SimSun" w:cs="Arial" w:hint="eastAsia"/>
          <w:bCs/>
          <w:color w:val="000000"/>
          <w:kern w:val="0"/>
        </w:rPr>
        <w:t xml:space="preserve"> and Hong Kong. She </w:t>
      </w:r>
      <w:proofErr w:type="spellStart"/>
      <w:r>
        <w:rPr>
          <w:rFonts w:eastAsia="SimSun" w:cs="Arial" w:hint="eastAsia"/>
          <w:bCs/>
          <w:color w:val="000000"/>
          <w:kern w:val="0"/>
        </w:rPr>
        <w:t>criticised</w:t>
      </w:r>
      <w:proofErr w:type="spellEnd"/>
      <w:r>
        <w:rPr>
          <w:rFonts w:eastAsia="SimSun" w:cs="Arial" w:hint="eastAsia"/>
          <w:bCs/>
          <w:color w:val="000000"/>
          <w:kern w:val="0"/>
        </w:rPr>
        <w:t xml:space="preserve"> </w:t>
      </w:r>
      <w:r>
        <w:rPr>
          <w:rFonts w:eastAsia="SimSun" w:cs="Arial"/>
          <w:bCs/>
          <w:color w:val="000000"/>
          <w:kern w:val="0"/>
        </w:rPr>
        <w:t>that although the Meeting Record was also drawn up in consultation between the SPC and the Department of Justice of Hong Kong, its cooperation mechanism i</w:t>
      </w:r>
      <w:r>
        <w:rPr>
          <w:rFonts w:eastAsia="SimSun" w:cs="Arial" w:hint="eastAsia"/>
          <w:bCs/>
          <w:color w:val="000000"/>
          <w:kern w:val="0"/>
        </w:rPr>
        <w:t>s significantly less formal than the 2006 and 2009 jud</w:t>
      </w:r>
      <w:r>
        <w:rPr>
          <w:rFonts w:eastAsia="SimSun" w:cs="Arial"/>
          <w:bCs/>
          <w:color w:val="000000"/>
          <w:kern w:val="0"/>
        </w:rPr>
        <w:t>i</w:t>
      </w:r>
      <w:r>
        <w:rPr>
          <w:rFonts w:eastAsia="SimSun" w:cs="Arial" w:hint="eastAsia"/>
          <w:bCs/>
          <w:color w:val="000000"/>
          <w:kern w:val="0"/>
        </w:rPr>
        <w:t>cial arrangements.</w:t>
      </w:r>
      <w:r>
        <w:rPr>
          <w:rStyle w:val="FootnoteReference"/>
          <w:rFonts w:eastAsia="SimSun" w:cs="Arial"/>
          <w:bCs/>
          <w:color w:val="000000"/>
          <w:kern w:val="0"/>
        </w:rPr>
        <w:footnoteReference w:id="82"/>
      </w:r>
      <w:r>
        <w:rPr>
          <w:rFonts w:eastAsia="SimSun" w:cs="Arial" w:hint="eastAsia"/>
          <w:bCs/>
          <w:color w:val="000000"/>
          <w:kern w:val="0"/>
        </w:rPr>
        <w:t xml:space="preserve"> More precisely, in order to further refine </w:t>
      </w:r>
      <w:r>
        <w:rPr>
          <w:rFonts w:eastAsia="SimSun" w:cs="Arial"/>
          <w:bCs/>
          <w:color w:val="000000"/>
          <w:kern w:val="0"/>
        </w:rPr>
        <w:t xml:space="preserve">the </w:t>
      </w:r>
      <w:r>
        <w:rPr>
          <w:rFonts w:eastAsia="SimSun" w:cs="Arial" w:hint="eastAsia"/>
          <w:bCs/>
          <w:color w:val="000000"/>
          <w:kern w:val="0"/>
        </w:rPr>
        <w:t>2006 Arrangement, Hong Kong policymakers ha</w:t>
      </w:r>
      <w:r>
        <w:rPr>
          <w:rFonts w:eastAsia="SimSun" w:cs="Arial"/>
          <w:bCs/>
          <w:color w:val="000000"/>
          <w:kern w:val="0"/>
        </w:rPr>
        <w:t>ve</w:t>
      </w:r>
      <w:r>
        <w:rPr>
          <w:rFonts w:eastAsia="SimSun" w:cs="Arial" w:hint="eastAsia"/>
          <w:bCs/>
          <w:color w:val="000000"/>
          <w:kern w:val="0"/>
        </w:rPr>
        <w:t xml:space="preserve"> enacted and implemented the Mainland Judgment (Reciprocal Enforcement) Ordinance (Cap. 597), providing a clear statutory basis for judicial assistance of civil and commer</w:t>
      </w:r>
      <w:r>
        <w:rPr>
          <w:rFonts w:eastAsia="SimSun" w:cs="Arial"/>
          <w:bCs/>
          <w:color w:val="000000"/>
          <w:kern w:val="0"/>
        </w:rPr>
        <w:t>ci</w:t>
      </w:r>
      <w:r>
        <w:rPr>
          <w:rFonts w:eastAsia="SimSun" w:cs="Arial" w:hint="eastAsia"/>
          <w:bCs/>
          <w:color w:val="000000"/>
          <w:kern w:val="0"/>
        </w:rPr>
        <w:t>al matter</w:t>
      </w:r>
      <w:r>
        <w:rPr>
          <w:rFonts w:eastAsia="SimSun" w:cs="Arial"/>
          <w:bCs/>
          <w:color w:val="000000"/>
          <w:kern w:val="0"/>
        </w:rPr>
        <w:t>s</w:t>
      </w:r>
      <w:r>
        <w:rPr>
          <w:rFonts w:eastAsia="SimSun" w:cs="Arial" w:hint="eastAsia"/>
          <w:bCs/>
          <w:color w:val="000000"/>
          <w:kern w:val="0"/>
        </w:rPr>
        <w:t xml:space="preserve">. In a similar vein, Hong Kong lawmakers have also made </w:t>
      </w:r>
      <w:r>
        <w:rPr>
          <w:rFonts w:eastAsia="SimSun" w:cs="Arial"/>
          <w:bCs/>
          <w:color w:val="000000"/>
          <w:kern w:val="0"/>
        </w:rPr>
        <w:t xml:space="preserve">the </w:t>
      </w:r>
      <w:r>
        <w:rPr>
          <w:rFonts w:eastAsia="SimSun" w:cs="Arial" w:hint="eastAsia"/>
          <w:bCs/>
          <w:color w:val="000000"/>
          <w:kern w:val="0"/>
        </w:rPr>
        <w:t>Mainland Judgment in Civil and Commercial Matter (Reciprocal Enforcement) Ordinance (Cap. 645) to guide the implementation of the 2019 Arrangement.</w:t>
      </w:r>
      <w:r>
        <w:rPr>
          <w:rStyle w:val="FootnoteReference"/>
          <w:rFonts w:eastAsia="SimSun" w:cs="Arial"/>
          <w:bCs/>
          <w:color w:val="000000"/>
          <w:kern w:val="0"/>
        </w:rPr>
        <w:footnoteReference w:id="83"/>
      </w:r>
      <w:r>
        <w:rPr>
          <w:rFonts w:eastAsia="SimSun" w:cs="Arial" w:hint="eastAsia"/>
          <w:bCs/>
          <w:color w:val="000000"/>
          <w:kern w:val="0"/>
        </w:rPr>
        <w:t xml:space="preserve"> In contrast, SPC and </w:t>
      </w:r>
      <w:r>
        <w:rPr>
          <w:rFonts w:eastAsia="SimSun" w:cs="Arial"/>
          <w:bCs/>
          <w:color w:val="000000"/>
          <w:kern w:val="0"/>
        </w:rPr>
        <w:t xml:space="preserve">the </w:t>
      </w:r>
      <w:r>
        <w:rPr>
          <w:rFonts w:eastAsia="SimSun" w:cs="Arial" w:hint="eastAsia"/>
          <w:bCs/>
          <w:color w:val="000000"/>
          <w:kern w:val="0"/>
        </w:rPr>
        <w:t xml:space="preserve">Department of Justice of Hong Kong only </w:t>
      </w:r>
      <w:r>
        <w:rPr>
          <w:rFonts w:eastAsia="SimSun" w:cs="Arial"/>
          <w:color w:val="000000"/>
          <w:kern w:val="0"/>
        </w:rPr>
        <w:t xml:space="preserve">promulgated the </w:t>
      </w:r>
      <w:r>
        <w:rPr>
          <w:rFonts w:eastAsia="SimSun" w:cs="Arial"/>
          <w:i/>
          <w:iCs/>
          <w:color w:val="000000"/>
          <w:kern w:val="0"/>
        </w:rPr>
        <w:t>Opinion on Taking Forward a Pilot Measure in Relation to the Recognition of and Assistance to Insolvency Proceedings in HKSAR</w:t>
      </w:r>
      <w:r>
        <w:rPr>
          <w:rFonts w:eastAsia="SimSun" w:cs="Arial"/>
          <w:color w:val="000000"/>
          <w:kern w:val="0"/>
        </w:rPr>
        <w:t xml:space="preserve"> (Pilot Opinion) and t</w:t>
      </w:r>
      <w:r>
        <w:rPr>
          <w:rFonts w:eastAsia="SimSun" w:cs="Arial"/>
          <w:i/>
          <w:iCs/>
          <w:color w:val="000000"/>
          <w:kern w:val="0"/>
        </w:rPr>
        <w:t>he Mainland Administrator's Application to the HKSAR Court for Recognition and Assistance Practical Guid</w:t>
      </w:r>
      <w:r>
        <w:rPr>
          <w:rFonts w:eastAsia="SimSun" w:cs="Arial"/>
          <w:color w:val="000000"/>
          <w:kern w:val="0"/>
        </w:rPr>
        <w:t>e (Practical Guide)</w:t>
      </w:r>
      <w:r>
        <w:rPr>
          <w:rFonts w:eastAsia="SimSun" w:cs="Arial" w:hint="eastAsia"/>
          <w:color w:val="000000"/>
          <w:kern w:val="0"/>
        </w:rPr>
        <w:t xml:space="preserve"> to guide the Meeting Record. Emily Lee argued that both the Pilot Opinion and Practical Guide are overly simple in terms of legal certainty and formality.</w:t>
      </w:r>
      <w:r>
        <w:rPr>
          <w:rStyle w:val="FootnoteReference"/>
          <w:rFonts w:eastAsia="SimSun" w:cs="Arial"/>
          <w:color w:val="000000"/>
          <w:kern w:val="0"/>
        </w:rPr>
        <w:footnoteReference w:id="84"/>
      </w:r>
    </w:p>
    <w:p w14:paraId="678244B5" w14:textId="77777777" w:rsidR="00632201" w:rsidRDefault="00203806">
      <w:pPr>
        <w:widowControl/>
        <w:spacing w:beforeLines="150" w:before="468" w:afterLines="150" w:after="468" w:line="360" w:lineRule="auto"/>
        <w:rPr>
          <w:rFonts w:eastAsia="SimSun" w:cs="Arial"/>
          <w:color w:val="000000"/>
          <w:kern w:val="0"/>
        </w:rPr>
      </w:pPr>
      <w:r>
        <w:rPr>
          <w:rFonts w:eastAsia="SimSun" w:cs="Arial" w:hint="eastAsia"/>
          <w:color w:val="000000"/>
          <w:kern w:val="0"/>
        </w:rPr>
        <w:lastRenderedPageBreak/>
        <w:t>Emily</w:t>
      </w:r>
      <w:r>
        <w:rPr>
          <w:rFonts w:eastAsia="SimSun" w:cs="Arial"/>
          <w:color w:val="000000"/>
          <w:kern w:val="0"/>
        </w:rPr>
        <w:t>'</w:t>
      </w:r>
      <w:r>
        <w:rPr>
          <w:rFonts w:eastAsia="SimSun" w:cs="Arial" w:hint="eastAsia"/>
          <w:color w:val="000000"/>
          <w:kern w:val="0"/>
        </w:rPr>
        <w:t xml:space="preserve">s concerns are not without merit. The existence of the constitutional system of </w:t>
      </w:r>
      <w:r>
        <w:rPr>
          <w:rFonts w:eastAsia="SimSun" w:cs="Arial"/>
          <w:color w:val="000000"/>
          <w:kern w:val="0"/>
        </w:rPr>
        <w:t>'</w:t>
      </w:r>
      <w:r>
        <w:rPr>
          <w:rFonts w:eastAsia="SimSun" w:cs="Arial" w:hint="eastAsia"/>
          <w:color w:val="000000"/>
          <w:kern w:val="0"/>
        </w:rPr>
        <w:t>One Country, Two Systems</w:t>
      </w:r>
      <w:r>
        <w:rPr>
          <w:rFonts w:eastAsia="SimSun" w:cs="Arial"/>
          <w:color w:val="000000"/>
          <w:kern w:val="0"/>
        </w:rPr>
        <w:t>'</w:t>
      </w:r>
      <w:r>
        <w:rPr>
          <w:rFonts w:eastAsia="SimSun" w:cs="Arial" w:hint="eastAsia"/>
          <w:color w:val="000000"/>
          <w:kern w:val="0"/>
        </w:rPr>
        <w:t xml:space="preserve"> has always prevented China from bypassing the special nature of Hong Kong judic</w:t>
      </w:r>
      <w:r>
        <w:rPr>
          <w:rFonts w:eastAsia="SimSun" w:cs="Arial"/>
          <w:color w:val="000000"/>
          <w:kern w:val="0"/>
        </w:rPr>
        <w:t>i</w:t>
      </w:r>
      <w:r>
        <w:rPr>
          <w:rFonts w:eastAsia="SimSun" w:cs="Arial" w:hint="eastAsia"/>
          <w:color w:val="000000"/>
          <w:kern w:val="0"/>
        </w:rPr>
        <w:t xml:space="preserve">al cases, that is, it is neither a foreign case nor a domestic case. </w:t>
      </w:r>
      <w:r>
        <w:rPr>
          <w:rFonts w:eastAsia="SimSun" w:cs="Arial"/>
          <w:color w:val="000000"/>
          <w:kern w:val="0"/>
        </w:rPr>
        <w:t>I</w:t>
      </w:r>
      <w:r>
        <w:rPr>
          <w:rFonts w:eastAsia="SimSun" w:cs="Arial" w:hint="eastAsia"/>
          <w:color w:val="000000"/>
          <w:kern w:val="0"/>
        </w:rPr>
        <w:t xml:space="preserve">t has led to the situation where it appears that the only way to avoid such political conflicts is to develop a cross-border insolvency judicial arrangement between </w:t>
      </w:r>
      <w:r>
        <w:rPr>
          <w:rFonts w:eastAsia="SimSun" w:cs="Arial"/>
          <w:color w:val="000000"/>
          <w:kern w:val="0"/>
        </w:rPr>
        <w:t xml:space="preserve">the </w:t>
      </w:r>
      <w:r>
        <w:rPr>
          <w:rFonts w:eastAsia="SimSun" w:cs="Arial" w:hint="eastAsia"/>
          <w:color w:val="000000"/>
          <w:kern w:val="0"/>
        </w:rPr>
        <w:t>Mainland and Hong Kong. However, the cross-border insolvency cooperation mechanism between Mainland China and Hong Kong ha</w:t>
      </w:r>
      <w:r>
        <w:rPr>
          <w:rFonts w:eastAsia="SimSun" w:cs="Arial"/>
          <w:color w:val="000000"/>
          <w:kern w:val="0"/>
        </w:rPr>
        <w:t>s</w:t>
      </w:r>
      <w:r>
        <w:rPr>
          <w:rFonts w:eastAsia="SimSun" w:cs="Arial" w:hint="eastAsia"/>
          <w:color w:val="000000"/>
          <w:kern w:val="0"/>
        </w:rPr>
        <w:t xml:space="preserve"> develop</w:t>
      </w:r>
      <w:r>
        <w:rPr>
          <w:rFonts w:eastAsia="SimSun" w:cs="Arial"/>
          <w:color w:val="000000"/>
          <w:kern w:val="0"/>
        </w:rPr>
        <w:t>e</w:t>
      </w:r>
      <w:r>
        <w:rPr>
          <w:rFonts w:eastAsia="SimSun" w:cs="Arial" w:hint="eastAsia"/>
          <w:color w:val="000000"/>
          <w:kern w:val="0"/>
        </w:rPr>
        <w:t>d rather slowly, failing to meet the rapidly developing busi</w:t>
      </w:r>
      <w:r>
        <w:rPr>
          <w:rFonts w:eastAsia="SimSun" w:cs="Arial" w:hint="eastAsia"/>
          <w:color w:val="000000"/>
          <w:kern w:val="0"/>
        </w:rPr>
        <w:t>ness needs of both sides. As a result, Chinese policymakers should introduce the 1997 UNCITRAL Model Law on Cross-Border Insolvency as a judic</w:t>
      </w:r>
      <w:r>
        <w:rPr>
          <w:rFonts w:eastAsia="SimSun" w:cs="Arial"/>
          <w:color w:val="000000"/>
          <w:kern w:val="0"/>
        </w:rPr>
        <w:t>i</w:t>
      </w:r>
      <w:r>
        <w:rPr>
          <w:rFonts w:eastAsia="SimSun" w:cs="Arial" w:hint="eastAsia"/>
          <w:color w:val="000000"/>
          <w:kern w:val="0"/>
        </w:rPr>
        <w:t xml:space="preserve">al arrangement between Mainland China and Hong Kong. </w:t>
      </w:r>
      <w:r>
        <w:rPr>
          <w:rFonts w:eastAsia="SimSun" w:cs="Arial"/>
          <w:color w:val="000000"/>
          <w:kern w:val="0"/>
        </w:rPr>
        <w:t>I</w:t>
      </w:r>
      <w:r>
        <w:rPr>
          <w:rFonts w:eastAsia="SimSun" w:cs="Arial" w:hint="eastAsia"/>
          <w:color w:val="000000"/>
          <w:kern w:val="0"/>
        </w:rPr>
        <w:t>ts introduction will not only provide a more efficient cooperation mechanism for c</w:t>
      </w:r>
      <w:r>
        <w:rPr>
          <w:rFonts w:eastAsia="SimSun" w:cs="Arial"/>
          <w:color w:val="000000"/>
          <w:kern w:val="0"/>
        </w:rPr>
        <w:t>ro</w:t>
      </w:r>
      <w:r>
        <w:rPr>
          <w:rFonts w:eastAsia="SimSun" w:cs="Arial" w:hint="eastAsia"/>
          <w:color w:val="000000"/>
          <w:kern w:val="0"/>
        </w:rPr>
        <w:t xml:space="preserve">ss-border insolvency practices between both </w:t>
      </w:r>
      <w:proofErr w:type="gramStart"/>
      <w:r>
        <w:rPr>
          <w:rFonts w:eastAsia="SimSun" w:cs="Arial" w:hint="eastAsia"/>
          <w:color w:val="000000"/>
          <w:kern w:val="0"/>
        </w:rPr>
        <w:t>sides, but</w:t>
      </w:r>
      <w:proofErr w:type="gramEnd"/>
      <w:r>
        <w:rPr>
          <w:rFonts w:eastAsia="SimSun" w:cs="Arial" w:hint="eastAsia"/>
          <w:color w:val="000000"/>
          <w:kern w:val="0"/>
        </w:rPr>
        <w:t xml:space="preserve"> will also c</w:t>
      </w:r>
      <w:r>
        <w:rPr>
          <w:rFonts w:eastAsia="SimSun" w:cs="Arial"/>
          <w:color w:val="000000"/>
          <w:kern w:val="0"/>
        </w:rPr>
        <w:t>i</w:t>
      </w:r>
      <w:r>
        <w:rPr>
          <w:rFonts w:eastAsia="SimSun" w:cs="Arial" w:hint="eastAsia"/>
          <w:color w:val="000000"/>
          <w:kern w:val="0"/>
        </w:rPr>
        <w:t>rcumvent the</w:t>
      </w:r>
      <w:r>
        <w:rPr>
          <w:rFonts w:cs="Arial" w:hint="eastAsia"/>
          <w:bCs/>
          <w:szCs w:val="32"/>
        </w:rPr>
        <w:t xml:space="preserve"> aforementioned political conflicts. This is because the term </w:t>
      </w:r>
      <w:r>
        <w:rPr>
          <w:rFonts w:cs="Arial"/>
          <w:bCs/>
          <w:szCs w:val="32"/>
        </w:rPr>
        <w:t>'</w:t>
      </w:r>
      <w:r>
        <w:rPr>
          <w:rFonts w:cs="Arial" w:hint="eastAsia"/>
          <w:bCs/>
          <w:szCs w:val="32"/>
        </w:rPr>
        <w:t>State</w:t>
      </w:r>
      <w:r>
        <w:rPr>
          <w:rFonts w:cs="Arial"/>
          <w:bCs/>
          <w:szCs w:val="32"/>
        </w:rPr>
        <w:t>'</w:t>
      </w:r>
      <w:r>
        <w:rPr>
          <w:rFonts w:cs="Arial" w:hint="eastAsia"/>
          <w:bCs/>
          <w:szCs w:val="32"/>
        </w:rPr>
        <w:t xml:space="preserve"> occur</w:t>
      </w:r>
      <w:r>
        <w:rPr>
          <w:rFonts w:cs="Arial"/>
          <w:bCs/>
          <w:szCs w:val="32"/>
        </w:rPr>
        <w:t>s</w:t>
      </w:r>
      <w:r>
        <w:rPr>
          <w:rFonts w:cs="Arial" w:hint="eastAsia"/>
          <w:bCs/>
          <w:szCs w:val="32"/>
        </w:rPr>
        <w:t xml:space="preserve"> in the Model Law has been interpreted to mean the entity or jurisdiction en</w:t>
      </w:r>
      <w:r>
        <w:rPr>
          <w:rFonts w:cs="Arial" w:hint="eastAsia"/>
          <w:bCs/>
          <w:szCs w:val="32"/>
        </w:rPr>
        <w:t xml:space="preserve">acting the Model Law, not a sovereign </w:t>
      </w:r>
      <w:r>
        <w:rPr>
          <w:rFonts w:cs="Arial"/>
          <w:bCs/>
          <w:szCs w:val="32"/>
        </w:rPr>
        <w:t>sta</w:t>
      </w:r>
      <w:r>
        <w:rPr>
          <w:rFonts w:cs="Arial" w:hint="eastAsia"/>
          <w:bCs/>
          <w:szCs w:val="32"/>
        </w:rPr>
        <w:t>te in the political sense.</w:t>
      </w:r>
      <w:r>
        <w:rPr>
          <w:rStyle w:val="FootnoteReference"/>
          <w:rFonts w:cs="Arial"/>
          <w:bCs/>
          <w:szCs w:val="32"/>
        </w:rPr>
        <w:footnoteReference w:id="85"/>
      </w:r>
    </w:p>
    <w:p w14:paraId="678244B6" w14:textId="77777777" w:rsidR="00632201" w:rsidRDefault="00203806">
      <w:pPr>
        <w:pStyle w:val="Heading2"/>
        <w:spacing w:beforeLines="150" w:before="468" w:afterLines="150" w:after="468"/>
      </w:pPr>
      <w:bookmarkStart w:id="64" w:name="_Toc2880"/>
      <w:bookmarkStart w:id="65" w:name="_Toc8700"/>
      <w:r>
        <w:rPr>
          <w:rFonts w:hint="eastAsia"/>
        </w:rPr>
        <w:t>4</w:t>
      </w:r>
      <w:r>
        <w:rPr>
          <w:rFonts w:hint="eastAsia"/>
        </w:rPr>
        <w:t xml:space="preserve">.2 Do Mainland Courts </w:t>
      </w:r>
      <w:proofErr w:type="spellStart"/>
      <w:r>
        <w:rPr>
          <w:rFonts w:hint="eastAsia"/>
        </w:rPr>
        <w:t>Recognise</w:t>
      </w:r>
      <w:proofErr w:type="spellEnd"/>
      <w:r>
        <w:rPr>
          <w:rFonts w:hint="eastAsia"/>
        </w:rPr>
        <w:t xml:space="preserve"> Winding-Up Order Against Evergrande?</w:t>
      </w:r>
      <w:bookmarkEnd w:id="64"/>
      <w:bookmarkEnd w:id="65"/>
    </w:p>
    <w:p w14:paraId="678244B7" w14:textId="77777777" w:rsidR="00632201" w:rsidRDefault="00203806">
      <w:pPr>
        <w:spacing w:beforeLines="150" w:before="468" w:afterLines="150" w:after="468" w:line="360" w:lineRule="auto"/>
        <w:rPr>
          <w:rFonts w:eastAsia="SimSun" w:cs="Arial"/>
          <w:color w:val="000000"/>
          <w:kern w:val="0"/>
          <w:lang w:bidi="ar"/>
        </w:rPr>
      </w:pPr>
      <w:r>
        <w:rPr>
          <w:rFonts w:cs="Arial"/>
          <w:szCs w:val="32"/>
        </w:rPr>
        <w:t xml:space="preserve">Having </w:t>
      </w:r>
      <w:r>
        <w:rPr>
          <w:rFonts w:cs="Arial" w:hint="eastAsia"/>
          <w:szCs w:val="32"/>
        </w:rPr>
        <w:t xml:space="preserve">identified the legal basis for Hong Kong liquidators to seek recognition of its winding-up order in Mainland China, this section turns to the recognition regime of the Pilot Opinion. </w:t>
      </w:r>
      <w:r>
        <w:rPr>
          <w:rFonts w:eastAsia="SimSun" w:cs="Arial"/>
          <w:color w:val="000000"/>
          <w:kern w:val="0"/>
          <w:lang w:bidi="ar"/>
        </w:rPr>
        <w:t>Recognition is a fundamental procedural step in cross-border insolvency</w:t>
      </w:r>
      <w:r>
        <w:rPr>
          <w:rFonts w:eastAsia="SimSun" w:cs="Arial" w:hint="eastAsia"/>
          <w:color w:val="000000"/>
          <w:kern w:val="0"/>
          <w:lang w:bidi="ar"/>
        </w:rPr>
        <w:t xml:space="preserve"> regime, for it </w:t>
      </w:r>
      <w:r>
        <w:rPr>
          <w:rFonts w:eastAsia="SimSun" w:cs="Arial"/>
          <w:color w:val="000000"/>
          <w:kern w:val="0"/>
          <w:lang w:bidi="ar"/>
        </w:rPr>
        <w:t xml:space="preserve">serves as an essential procedural basis for any form of </w:t>
      </w:r>
      <w:r>
        <w:rPr>
          <w:rFonts w:eastAsia="SimSun" w:cs="Arial"/>
          <w:color w:val="000000"/>
          <w:kern w:val="0"/>
          <w:lang w:bidi="ar"/>
        </w:rPr>
        <w:t>following cooperation.</w:t>
      </w:r>
      <w:r>
        <w:rPr>
          <w:rStyle w:val="FootnoteReference"/>
          <w:rFonts w:eastAsia="SimSun" w:cs="Arial"/>
          <w:color w:val="000000"/>
          <w:kern w:val="0"/>
          <w:lang w:bidi="ar"/>
        </w:rPr>
        <w:footnoteReference w:id="86"/>
      </w:r>
      <w:r>
        <w:rPr>
          <w:rFonts w:eastAsia="SimSun" w:cs="Arial" w:hint="eastAsia"/>
          <w:color w:val="000000"/>
          <w:kern w:val="0"/>
          <w:lang w:bidi="ar"/>
        </w:rPr>
        <w:t xml:space="preserve"> This section </w:t>
      </w:r>
      <w:proofErr w:type="spellStart"/>
      <w:proofErr w:type="gramStart"/>
      <w:r>
        <w:rPr>
          <w:rFonts w:eastAsia="SimSun" w:cs="Arial" w:hint="eastAsia"/>
          <w:color w:val="000000"/>
          <w:kern w:val="0"/>
          <w:lang w:bidi="ar"/>
        </w:rPr>
        <w:t>analyse</w:t>
      </w:r>
      <w:proofErr w:type="spellEnd"/>
      <w:proofErr w:type="gramEnd"/>
      <w:r>
        <w:rPr>
          <w:rFonts w:eastAsia="SimSun" w:cs="Arial" w:hint="eastAsia"/>
          <w:color w:val="000000"/>
          <w:kern w:val="0"/>
          <w:lang w:bidi="ar"/>
        </w:rPr>
        <w:t xml:space="preserve"> whether the </w:t>
      </w:r>
      <w:r>
        <w:rPr>
          <w:rFonts w:eastAsia="SimSun" w:cs="Arial" w:hint="eastAsia"/>
          <w:color w:val="000000"/>
          <w:kern w:val="0"/>
          <w:lang w:bidi="ar"/>
        </w:rPr>
        <w:lastRenderedPageBreak/>
        <w:t xml:space="preserve">Mainland courts will </w:t>
      </w:r>
      <w:proofErr w:type="spellStart"/>
      <w:r>
        <w:rPr>
          <w:rFonts w:eastAsia="SimSun" w:cs="Arial" w:hint="eastAsia"/>
          <w:color w:val="000000"/>
          <w:kern w:val="0"/>
          <w:lang w:bidi="ar"/>
        </w:rPr>
        <w:t>recognise</w:t>
      </w:r>
      <w:proofErr w:type="spellEnd"/>
      <w:r>
        <w:rPr>
          <w:rFonts w:eastAsia="SimSun" w:cs="Arial" w:hint="eastAsia"/>
          <w:color w:val="000000"/>
          <w:kern w:val="0"/>
          <w:lang w:bidi="ar"/>
        </w:rPr>
        <w:t xml:space="preserve"> this winding-up against Evergrande in the light of the eligibility requirements for recognition contained in the Pilot Opinion, the COMI test, public policy exception and practical considerations of Chinese authorities.</w:t>
      </w:r>
    </w:p>
    <w:p w14:paraId="678244B8" w14:textId="77777777" w:rsidR="00632201" w:rsidRDefault="00203806">
      <w:pPr>
        <w:pStyle w:val="Heading3"/>
      </w:pPr>
      <w:bookmarkStart w:id="66" w:name="_Toc4247"/>
      <w:r>
        <w:rPr>
          <w:rFonts w:hint="eastAsia"/>
        </w:rPr>
        <w:t xml:space="preserve">4.2.1 </w:t>
      </w:r>
      <w:r>
        <w:t>Pilot Areas and Eligible Hong Kong Insolvency Proceedings</w:t>
      </w:r>
      <w:bookmarkEnd w:id="66"/>
    </w:p>
    <w:p w14:paraId="678244B9" w14:textId="77777777" w:rsidR="00632201" w:rsidRDefault="00203806">
      <w:pPr>
        <w:spacing w:beforeLines="150" w:before="468" w:afterLines="150" w:after="468" w:line="360" w:lineRule="auto"/>
        <w:rPr>
          <w:rFonts w:eastAsia="SimSun" w:cs="Arial"/>
          <w:bCs/>
          <w:color w:val="000000"/>
          <w:kern w:val="0"/>
          <w:lang w:bidi="ar"/>
        </w:rPr>
      </w:pPr>
      <w:r>
        <w:rPr>
          <w:rFonts w:cs="Arial"/>
          <w:szCs w:val="32"/>
        </w:rPr>
        <w:t xml:space="preserve">According to Art. 1 of the Pilot Opinion, </w:t>
      </w:r>
      <w:r>
        <w:rPr>
          <w:rFonts w:eastAsia="SimSun" w:cs="Arial"/>
          <w:bCs/>
          <w:color w:val="000000"/>
          <w:kern w:val="0"/>
          <w:lang w:bidi="ar"/>
        </w:rPr>
        <w:t xml:space="preserve">Hong Kong insolvency practitioners are entitled to seek recognition of Hong Kong insolvency proceedings from three Mainland designated courts, namely Shanghai, </w:t>
      </w:r>
      <w:proofErr w:type="gramStart"/>
      <w:r>
        <w:rPr>
          <w:rFonts w:eastAsia="SimSun" w:cs="Arial"/>
          <w:bCs/>
          <w:color w:val="000000"/>
          <w:kern w:val="0"/>
          <w:lang w:bidi="ar"/>
        </w:rPr>
        <w:t>Xiamen</w:t>
      </w:r>
      <w:proofErr w:type="gramEnd"/>
      <w:r>
        <w:rPr>
          <w:rFonts w:eastAsia="SimSun" w:cs="Arial"/>
          <w:bCs/>
          <w:color w:val="000000"/>
          <w:kern w:val="0"/>
          <w:lang w:bidi="ar"/>
        </w:rPr>
        <w:t xml:space="preserve"> and Shenzhen.</w:t>
      </w:r>
      <w:r>
        <w:rPr>
          <w:rStyle w:val="FootnoteReference"/>
          <w:rFonts w:eastAsia="SimSun" w:cs="Arial"/>
          <w:bCs/>
          <w:color w:val="000000"/>
          <w:kern w:val="0"/>
          <w:lang w:bidi="ar"/>
        </w:rPr>
        <w:footnoteReference w:id="87"/>
      </w:r>
      <w:r>
        <w:rPr>
          <w:rFonts w:eastAsia="SimSun" w:cs="Arial"/>
          <w:bCs/>
          <w:color w:val="000000"/>
          <w:kern w:val="0"/>
          <w:lang w:bidi="ar"/>
        </w:rPr>
        <w:t xml:space="preserve"> Notably, Hong Kong liquidators must ensure that the debtor has principal assets, a place of business or a representative office in the 3 Mainland pilot areas before seeking recognition and assistance.</w:t>
      </w:r>
      <w:r>
        <w:rPr>
          <w:rStyle w:val="FootnoteReference"/>
          <w:rFonts w:eastAsia="SimSun" w:cs="Arial" w:hint="eastAsia"/>
          <w:bCs/>
          <w:color w:val="000000"/>
          <w:kern w:val="0"/>
          <w:lang w:bidi="ar"/>
        </w:rPr>
        <w:footnoteReference w:id="88"/>
      </w:r>
      <w:r>
        <w:rPr>
          <w:rFonts w:eastAsia="SimSun" w:cs="Arial" w:hint="eastAsia"/>
          <w:bCs/>
          <w:color w:val="000000"/>
          <w:kern w:val="0"/>
          <w:lang w:bidi="ar"/>
        </w:rPr>
        <w:t xml:space="preserve"> </w:t>
      </w:r>
    </w:p>
    <w:p w14:paraId="678244BA" w14:textId="77777777" w:rsidR="00632201" w:rsidRDefault="00203806">
      <w:pPr>
        <w:spacing w:beforeLines="150" w:before="468" w:afterLines="150" w:after="468" w:line="360" w:lineRule="auto"/>
        <w:rPr>
          <w:rFonts w:eastAsia="SimSun" w:cs="Arial"/>
          <w:color w:val="000000"/>
          <w:kern w:val="0"/>
          <w:lang w:bidi="ar"/>
        </w:rPr>
      </w:pPr>
      <w:r>
        <w:rPr>
          <w:rFonts w:eastAsia="SimSun" w:cs="Arial"/>
          <w:bCs/>
          <w:color w:val="000000"/>
          <w:kern w:val="0"/>
          <w:lang w:bidi="ar"/>
        </w:rPr>
        <w:t>It is important to note that the legal effects consequent on recognition are not also only limited in the pilot areas.</w:t>
      </w:r>
      <w:r>
        <w:rPr>
          <w:rStyle w:val="FootnoteReference"/>
          <w:rFonts w:eastAsia="SimSun" w:cs="Arial"/>
          <w:bCs/>
          <w:color w:val="000000"/>
          <w:kern w:val="0"/>
          <w:lang w:bidi="ar"/>
        </w:rPr>
        <w:footnoteReference w:id="89"/>
      </w:r>
      <w:r>
        <w:rPr>
          <w:rFonts w:eastAsia="SimSun" w:cs="Arial"/>
          <w:bCs/>
          <w:color w:val="000000"/>
          <w:kern w:val="0"/>
          <w:lang w:bidi="ar"/>
        </w:rPr>
        <w:t xml:space="preserve"> Instead, the legal effect of the relief granted by the pilot court is valid in respect of all debtor’s assets located in the </w:t>
      </w:r>
      <w:proofErr w:type="gramStart"/>
      <w:r>
        <w:rPr>
          <w:rFonts w:eastAsia="SimSun" w:cs="Arial"/>
          <w:bCs/>
          <w:color w:val="000000"/>
          <w:kern w:val="0"/>
          <w:lang w:bidi="ar"/>
        </w:rPr>
        <w:t>Mainland</w:t>
      </w:r>
      <w:proofErr w:type="gramEnd"/>
      <w:r>
        <w:rPr>
          <w:rFonts w:eastAsia="SimSun" w:cs="Arial"/>
          <w:bCs/>
          <w:color w:val="000000"/>
          <w:kern w:val="0"/>
          <w:lang w:bidi="ar"/>
        </w:rPr>
        <w:t>. T</w:t>
      </w:r>
      <w:r>
        <w:rPr>
          <w:rFonts w:eastAsia="SimSun" w:cs="Arial"/>
          <w:color w:val="000000"/>
          <w:kern w:val="0"/>
          <w:lang w:bidi="ar"/>
        </w:rPr>
        <w:t xml:space="preserve">he primary role of the pilot courts is simply to confer competence on certain Mainland courts to hear Hong Kong insolvency petitions. </w:t>
      </w:r>
      <w:r>
        <w:rPr>
          <w:rFonts w:eastAsia="SimSun" w:cs="Arial"/>
          <w:bCs/>
          <w:color w:val="000000"/>
          <w:kern w:val="0"/>
          <w:lang w:bidi="ar"/>
        </w:rPr>
        <w:t xml:space="preserve">After all, Shanghai, </w:t>
      </w:r>
      <w:proofErr w:type="gramStart"/>
      <w:r>
        <w:rPr>
          <w:rFonts w:eastAsia="SimSun" w:cs="Arial"/>
          <w:bCs/>
          <w:color w:val="000000"/>
          <w:kern w:val="0"/>
          <w:lang w:bidi="ar"/>
        </w:rPr>
        <w:t>Shenzhen</w:t>
      </w:r>
      <w:proofErr w:type="gramEnd"/>
      <w:r>
        <w:rPr>
          <w:rFonts w:eastAsia="SimSun" w:cs="Arial"/>
          <w:bCs/>
          <w:color w:val="000000"/>
          <w:kern w:val="0"/>
          <w:lang w:bidi="ar"/>
        </w:rPr>
        <w:t xml:space="preserve"> and Xiamen are the three cities with a high concentration of Hong Kong-fund enterprises in Mainland China. Meanwhile, three pilot courts have relatively good experience in handling cross-border insolvency cases </w:t>
      </w:r>
      <w:r>
        <w:rPr>
          <w:rFonts w:eastAsia="SimSun" w:cs="Arial"/>
          <w:bCs/>
          <w:color w:val="000000"/>
          <w:kern w:val="0"/>
          <w:lang w:bidi="ar"/>
        </w:rPr>
        <w:t>and a wealth of legal talents.</w:t>
      </w:r>
    </w:p>
    <w:p w14:paraId="678244BB" w14:textId="77777777" w:rsidR="00632201" w:rsidRDefault="00203806">
      <w:pPr>
        <w:spacing w:beforeLines="150" w:before="468" w:afterLines="150" w:after="468" w:line="360" w:lineRule="auto"/>
        <w:rPr>
          <w:rFonts w:eastAsia="SimSun" w:cs="Arial"/>
          <w:bCs/>
          <w:color w:val="000000"/>
          <w:kern w:val="0"/>
          <w:lang w:bidi="ar"/>
        </w:rPr>
      </w:pPr>
      <w:r>
        <w:rPr>
          <w:rFonts w:eastAsia="SimSun" w:cs="Arial"/>
          <w:bCs/>
          <w:color w:val="000000"/>
          <w:kern w:val="0"/>
          <w:lang w:bidi="ar"/>
        </w:rPr>
        <w:lastRenderedPageBreak/>
        <w:t xml:space="preserve">Although Evergrande was established in </w:t>
      </w:r>
      <w:proofErr w:type="gramStart"/>
      <w:r>
        <w:rPr>
          <w:rFonts w:eastAsia="SimSun" w:cs="Arial"/>
          <w:bCs/>
          <w:color w:val="000000"/>
          <w:kern w:val="0"/>
          <w:lang w:bidi="ar"/>
        </w:rPr>
        <w:t>the Guangzhou</w:t>
      </w:r>
      <w:proofErr w:type="gramEnd"/>
      <w:r>
        <w:rPr>
          <w:rFonts w:eastAsia="SimSun" w:cs="Arial"/>
          <w:bCs/>
          <w:color w:val="000000"/>
          <w:kern w:val="0"/>
          <w:lang w:bidi="ar"/>
        </w:rPr>
        <w:t xml:space="preserve"> in Guangdong Province, it had already moved its headquarters to Shenzhen in 2017. Although it moved its headquarters from Shenzhen again after its debt crisis broke out, its registered office is still in Shenzhen.</w:t>
      </w:r>
      <w:r>
        <w:rPr>
          <w:rStyle w:val="FootnoteReference"/>
          <w:rFonts w:eastAsia="SimSun" w:cs="Arial"/>
          <w:bCs/>
          <w:color w:val="000000"/>
          <w:kern w:val="0"/>
          <w:lang w:bidi="ar"/>
        </w:rPr>
        <w:footnoteReference w:id="90"/>
      </w:r>
      <w:r>
        <w:rPr>
          <w:rFonts w:eastAsia="SimSun" w:cs="Arial"/>
          <w:bCs/>
          <w:color w:val="000000"/>
          <w:kern w:val="0"/>
          <w:lang w:bidi="ar"/>
        </w:rPr>
        <w:t xml:space="preserve"> As a result, the Hong Kong liquidators could seek recognition of this winding-up order against Evergrande issued by High Court of Hong Kong in the Shenzhen court.</w:t>
      </w:r>
    </w:p>
    <w:p w14:paraId="678244BC" w14:textId="77777777" w:rsidR="00632201" w:rsidRDefault="00203806">
      <w:pPr>
        <w:spacing w:beforeLines="150" w:before="468" w:afterLines="150" w:after="468" w:line="360" w:lineRule="auto"/>
        <w:rPr>
          <w:rFonts w:eastAsia="SimSun" w:cs="Arial"/>
          <w:color w:val="000000"/>
          <w:kern w:val="0"/>
          <w:lang w:bidi="ar"/>
        </w:rPr>
      </w:pPr>
      <w:r>
        <w:rPr>
          <w:rFonts w:eastAsia="SimSun" w:cs="Arial" w:hint="eastAsia"/>
          <w:bCs/>
          <w:color w:val="000000"/>
          <w:kern w:val="0"/>
          <w:lang w:bidi="ar"/>
        </w:rPr>
        <w:t xml:space="preserve">According to Art.2 of the Pilot Opinion, </w:t>
      </w:r>
      <w:r>
        <w:rPr>
          <w:rFonts w:eastAsia="SimSun" w:cs="Arial"/>
          <w:color w:val="000000"/>
          <w:kern w:val="0"/>
          <w:lang w:bidi="ar"/>
        </w:rPr>
        <w:t xml:space="preserve">the Pilot Opinion can </w:t>
      </w:r>
      <w:proofErr w:type="spellStart"/>
      <w:r>
        <w:rPr>
          <w:rFonts w:eastAsia="SimSun" w:cs="Arial"/>
          <w:color w:val="000000"/>
          <w:kern w:val="0"/>
          <w:lang w:bidi="ar"/>
        </w:rPr>
        <w:t>recognise</w:t>
      </w:r>
      <w:proofErr w:type="spellEnd"/>
      <w:r>
        <w:rPr>
          <w:rFonts w:eastAsia="SimSun" w:cs="Arial"/>
          <w:color w:val="000000"/>
          <w:kern w:val="0"/>
          <w:lang w:bidi="ar"/>
        </w:rPr>
        <w:t xml:space="preserve"> collective </w:t>
      </w:r>
      <w:r>
        <w:rPr>
          <w:rFonts w:eastAsia="SimSun" w:cs="Arial"/>
          <w:color w:val="000000"/>
          <w:kern w:val="0"/>
          <w:lang w:bidi="ar"/>
        </w:rPr>
        <w:t>insolvency proceedings</w:t>
      </w:r>
      <w:r>
        <w:rPr>
          <w:rFonts w:eastAsia="SimSun" w:cs="Arial" w:hint="eastAsia"/>
          <w:color w:val="000000"/>
          <w:kern w:val="0"/>
          <w:lang w:bidi="ar"/>
        </w:rPr>
        <w:t xml:space="preserve"> </w:t>
      </w:r>
      <w:r>
        <w:rPr>
          <w:rFonts w:eastAsia="SimSun" w:cs="Arial"/>
          <w:color w:val="000000"/>
          <w:kern w:val="0"/>
          <w:lang w:bidi="ar"/>
        </w:rPr>
        <w:t>under the HKSAR Companies (Winding-Up and Miscellaneous Provisions Ordinance and the Companies Ordinance.</w:t>
      </w:r>
      <w:r>
        <w:rPr>
          <w:rStyle w:val="FootnoteReference"/>
          <w:rFonts w:eastAsia="SimSun" w:cs="Arial"/>
          <w:color w:val="000000"/>
          <w:kern w:val="0"/>
          <w:lang w:bidi="ar"/>
        </w:rPr>
        <w:footnoteReference w:id="91"/>
      </w:r>
      <w:r>
        <w:rPr>
          <w:rFonts w:eastAsia="SimSun" w:cs="Arial" w:hint="eastAsia"/>
          <w:color w:val="000000"/>
          <w:kern w:val="0"/>
          <w:lang w:bidi="ar"/>
        </w:rPr>
        <w:t xml:space="preserve"> </w:t>
      </w:r>
      <w:r>
        <w:rPr>
          <w:rFonts w:eastAsia="SimSun" w:cs="Arial"/>
          <w:color w:val="000000"/>
          <w:kern w:val="0"/>
          <w:lang w:bidi="ar"/>
        </w:rPr>
        <w:t xml:space="preserve">These </w:t>
      </w:r>
      <w:r>
        <w:rPr>
          <w:rFonts w:eastAsia="SimSun" w:cs="Arial"/>
          <w:color w:val="000000"/>
          <w:kern w:val="0"/>
          <w:lang w:bidi="ar"/>
        </w:rPr>
        <w:t xml:space="preserve">eligible collective insolvency proceedings include only three types: 1) compulsory winding up, 2) creditor's voluntary winding up, and 3) schemes of arrangement proceedings initiated by the liquidator or provisional liquidator and approved by the HKSAR High Court under Art. 673 of the Companies Ordinance. </w:t>
      </w:r>
      <w:r>
        <w:rPr>
          <w:rFonts w:eastAsia="SimSun" w:cs="Arial" w:hint="eastAsia"/>
          <w:color w:val="000000"/>
          <w:kern w:val="0"/>
          <w:lang w:bidi="ar"/>
        </w:rPr>
        <w:t>It is clear that this High Court of Hong Kong</w:t>
      </w:r>
      <w:r>
        <w:rPr>
          <w:rFonts w:eastAsia="SimSun" w:cs="Arial"/>
          <w:color w:val="000000"/>
          <w:kern w:val="0"/>
          <w:lang w:bidi="ar"/>
        </w:rPr>
        <w:t>’</w:t>
      </w:r>
      <w:r>
        <w:rPr>
          <w:rFonts w:eastAsia="SimSun" w:cs="Arial" w:hint="eastAsia"/>
          <w:color w:val="000000"/>
          <w:kern w:val="0"/>
          <w:lang w:bidi="ar"/>
        </w:rPr>
        <w:t>s winding-up order against China Evergrande Group is eligible insolvency proceedings under the Pilot Opinion.</w:t>
      </w:r>
    </w:p>
    <w:p w14:paraId="678244BD" w14:textId="77777777" w:rsidR="00632201" w:rsidRDefault="00203806">
      <w:pPr>
        <w:spacing w:beforeLines="150" w:before="468" w:afterLines="150" w:after="468" w:line="360" w:lineRule="auto"/>
        <w:rPr>
          <w:rFonts w:eastAsia="SimSun" w:cs="Arial"/>
          <w:color w:val="000000"/>
          <w:kern w:val="0"/>
          <w:lang w:bidi="ar"/>
        </w:rPr>
      </w:pPr>
      <w:r>
        <w:rPr>
          <w:rFonts w:eastAsia="SimSun" w:cs="Arial" w:hint="eastAsia"/>
          <w:color w:val="000000"/>
          <w:kern w:val="0"/>
          <w:lang w:bidi="ar"/>
        </w:rPr>
        <w:t>T</w:t>
      </w:r>
      <w:r>
        <w:rPr>
          <w:rFonts w:eastAsia="SimSun" w:cs="Arial"/>
          <w:color w:val="000000"/>
          <w:kern w:val="0"/>
          <w:lang w:bidi="ar"/>
        </w:rPr>
        <w:t xml:space="preserve">he reason for restricting the </w:t>
      </w:r>
      <w:r>
        <w:rPr>
          <w:rFonts w:eastAsia="SimSun" w:cs="Arial"/>
          <w:color w:val="000000"/>
          <w:kern w:val="0"/>
          <w:lang w:bidi="ar"/>
        </w:rPr>
        <w:t xml:space="preserve">scope to these three types of Hong Kong proceedings is that Mainland courts only </w:t>
      </w:r>
      <w:proofErr w:type="spellStart"/>
      <w:r>
        <w:rPr>
          <w:rFonts w:eastAsia="SimSun" w:cs="Arial"/>
          <w:color w:val="000000"/>
          <w:kern w:val="0"/>
          <w:lang w:bidi="ar"/>
        </w:rPr>
        <w:t>recognise</w:t>
      </w:r>
      <w:proofErr w:type="spellEnd"/>
      <w:r>
        <w:rPr>
          <w:rFonts w:eastAsia="SimSun" w:cs="Arial"/>
          <w:color w:val="000000"/>
          <w:kern w:val="0"/>
          <w:lang w:bidi="ar"/>
        </w:rPr>
        <w:t xml:space="preserve"> foreign proceedings which have the comparable local procedure under EBL 2006</w:t>
      </w:r>
      <w:r>
        <w:rPr>
          <w:rFonts w:eastAsia="SimSun" w:cs="Arial" w:hint="eastAsia"/>
          <w:color w:val="000000"/>
          <w:kern w:val="0"/>
          <w:lang w:bidi="ar"/>
        </w:rPr>
        <w:t>.</w:t>
      </w:r>
      <w:r>
        <w:rPr>
          <w:rStyle w:val="FootnoteReference"/>
          <w:rFonts w:eastAsia="SimSun" w:cs="Arial" w:hint="eastAsia"/>
          <w:color w:val="000000"/>
          <w:kern w:val="0"/>
          <w:lang w:bidi="ar"/>
        </w:rPr>
        <w:footnoteReference w:id="92"/>
      </w:r>
      <w:r>
        <w:rPr>
          <w:rFonts w:eastAsia="SimSun" w:cs="Arial" w:hint="eastAsia"/>
          <w:color w:val="000000"/>
          <w:kern w:val="0"/>
          <w:lang w:bidi="ar"/>
        </w:rPr>
        <w:t xml:space="preserve"> </w:t>
      </w:r>
      <w:r>
        <w:rPr>
          <w:rFonts w:eastAsia="SimSun" w:cs="Arial"/>
          <w:color w:val="000000"/>
          <w:kern w:val="0"/>
          <w:lang w:bidi="ar"/>
        </w:rPr>
        <w:t xml:space="preserve">The first two are similar to liquidation </w:t>
      </w:r>
      <w:r>
        <w:rPr>
          <w:rFonts w:eastAsia="SimSun" w:cs="Arial"/>
          <w:color w:val="000000"/>
          <w:kern w:val="0"/>
          <w:lang w:bidi="ar"/>
        </w:rPr>
        <w:t xml:space="preserve">proceedings in Mainland China, and the third court-supervised debt restructuring is similar to </w:t>
      </w:r>
      <w:proofErr w:type="spellStart"/>
      <w:r>
        <w:rPr>
          <w:rFonts w:eastAsia="SimSun" w:cs="Arial"/>
          <w:color w:val="000000"/>
          <w:kern w:val="0"/>
          <w:lang w:bidi="ar"/>
        </w:rPr>
        <w:t>reorganisation</w:t>
      </w:r>
      <w:proofErr w:type="spellEnd"/>
      <w:r>
        <w:rPr>
          <w:rFonts w:eastAsia="SimSun" w:cs="Arial" w:hint="eastAsia"/>
          <w:color w:val="000000"/>
          <w:kern w:val="0"/>
          <w:lang w:bidi="ar"/>
        </w:rPr>
        <w:t xml:space="preserve"> </w:t>
      </w:r>
      <w:r>
        <w:rPr>
          <w:rFonts w:eastAsia="SimSun" w:cs="Arial"/>
          <w:color w:val="000000"/>
          <w:kern w:val="0"/>
          <w:lang w:bidi="ar"/>
        </w:rPr>
        <w:t>proceedings in the mainland.</w:t>
      </w:r>
    </w:p>
    <w:p w14:paraId="678244BE" w14:textId="77777777" w:rsidR="00632201" w:rsidRDefault="00203806">
      <w:pPr>
        <w:pStyle w:val="Heading3"/>
      </w:pPr>
      <w:bookmarkStart w:id="68" w:name="_Toc21314"/>
      <w:r>
        <w:rPr>
          <w:rFonts w:hint="eastAsia"/>
        </w:rPr>
        <w:lastRenderedPageBreak/>
        <w:t>4.2.2 COMI Test</w:t>
      </w:r>
      <w:bookmarkEnd w:id="68"/>
      <w:r>
        <w:rPr>
          <w:rFonts w:hint="eastAsia"/>
        </w:rPr>
        <w:t xml:space="preserve"> </w:t>
      </w:r>
    </w:p>
    <w:p w14:paraId="678244BF" w14:textId="77777777" w:rsidR="00632201" w:rsidRDefault="00203806">
      <w:pPr>
        <w:spacing w:beforeLines="150" w:before="468" w:afterLines="150" w:after="468" w:line="360" w:lineRule="auto"/>
        <w:rPr>
          <w:rFonts w:eastAsia="SimSun" w:cs="Arial"/>
          <w:color w:val="000000"/>
          <w:kern w:val="0"/>
          <w:lang w:bidi="ar"/>
        </w:rPr>
      </w:pPr>
      <w:r>
        <w:rPr>
          <w:rFonts w:eastAsia="SimSun" w:cs="Arial" w:hint="eastAsia"/>
          <w:color w:val="000000"/>
          <w:kern w:val="0"/>
          <w:lang w:bidi="ar"/>
        </w:rPr>
        <w:t xml:space="preserve">The most notable feature of the Pilot Opinion is that SPC abandons the previous strict and rigid recognition standards (treaties and reciprocity) and adopts </w:t>
      </w:r>
      <w:r>
        <w:rPr>
          <w:rFonts w:eastAsia="SimSun" w:cs="Arial" w:hint="eastAsia"/>
          <w:color w:val="000000"/>
          <w:kern w:val="0"/>
          <w:lang w:bidi="ar"/>
        </w:rPr>
        <w:t>the elastic COMI criteria.</w:t>
      </w:r>
      <w:r>
        <w:rPr>
          <w:rStyle w:val="FootnoteReference"/>
          <w:rFonts w:eastAsia="SimSun" w:cs="Arial" w:hint="eastAsia"/>
          <w:color w:val="000000"/>
          <w:kern w:val="0"/>
          <w:lang w:bidi="ar"/>
        </w:rPr>
        <w:footnoteReference w:id="93"/>
      </w:r>
      <w:r>
        <w:rPr>
          <w:rFonts w:eastAsia="SimSun" w:cs="Arial" w:hint="eastAsia"/>
          <w:color w:val="000000"/>
          <w:kern w:val="0"/>
          <w:lang w:bidi="ar"/>
        </w:rPr>
        <w:t xml:space="preserve"> For example, </w:t>
      </w:r>
      <w:r>
        <w:rPr>
          <w:rFonts w:eastAsia="SimSun" w:cs="Arial"/>
          <w:color w:val="000000"/>
          <w:kern w:val="0"/>
          <w:lang w:bidi="ar"/>
        </w:rPr>
        <w:t>Art</w:t>
      </w:r>
      <w:r>
        <w:rPr>
          <w:rFonts w:eastAsia="SimSun" w:cs="Arial" w:hint="eastAsia"/>
          <w:color w:val="000000"/>
          <w:kern w:val="0"/>
          <w:lang w:bidi="ar"/>
        </w:rPr>
        <w:t>.</w:t>
      </w:r>
      <w:r>
        <w:rPr>
          <w:rFonts w:eastAsia="SimSun" w:cs="Arial"/>
          <w:color w:val="000000"/>
          <w:kern w:val="0"/>
          <w:lang w:bidi="ar"/>
        </w:rPr>
        <w:t xml:space="preserve"> 4 of the Pilot Opinion explicitly stipulates that the designated Mainland </w:t>
      </w:r>
      <w:r>
        <w:rPr>
          <w:rFonts w:eastAsia="SimSun" w:cs="Arial"/>
          <w:color w:val="000000"/>
          <w:kern w:val="0"/>
          <w:lang w:bidi="ar"/>
        </w:rPr>
        <w:t xml:space="preserve">courts shall </w:t>
      </w:r>
      <w:proofErr w:type="spellStart"/>
      <w:r>
        <w:rPr>
          <w:rFonts w:eastAsia="SimSun" w:cs="Arial"/>
          <w:color w:val="000000"/>
          <w:kern w:val="0"/>
          <w:lang w:bidi="ar"/>
        </w:rPr>
        <w:t>recognise</w:t>
      </w:r>
      <w:proofErr w:type="spellEnd"/>
      <w:r>
        <w:rPr>
          <w:rFonts w:eastAsia="SimSun" w:cs="Arial"/>
          <w:color w:val="000000"/>
          <w:kern w:val="0"/>
          <w:lang w:bidi="ar"/>
        </w:rPr>
        <w:t xml:space="preserve"> insolvency proceedings where the debtor's C</w:t>
      </w:r>
      <w:r>
        <w:rPr>
          <w:rFonts w:eastAsia="SimSun" w:cs="Arial" w:hint="eastAsia"/>
          <w:color w:val="000000"/>
          <w:kern w:val="0"/>
          <w:lang w:bidi="ar"/>
        </w:rPr>
        <w:t>entre of Main Interest (C</w:t>
      </w:r>
      <w:r>
        <w:rPr>
          <w:rFonts w:eastAsia="SimSun" w:cs="Arial"/>
          <w:color w:val="000000"/>
          <w:kern w:val="0"/>
          <w:lang w:bidi="ar"/>
        </w:rPr>
        <w:t>OMI</w:t>
      </w:r>
      <w:r>
        <w:rPr>
          <w:rFonts w:eastAsia="SimSun" w:cs="Arial" w:hint="eastAsia"/>
          <w:color w:val="000000"/>
          <w:kern w:val="0"/>
          <w:lang w:bidi="ar"/>
        </w:rPr>
        <w:t>)</w:t>
      </w:r>
      <w:r>
        <w:rPr>
          <w:rFonts w:eastAsia="SimSun" w:cs="Arial"/>
          <w:color w:val="000000"/>
          <w:kern w:val="0"/>
          <w:lang w:bidi="ar"/>
        </w:rPr>
        <w:t xml:space="preserve"> is in Hong Kong</w:t>
      </w:r>
      <w:r>
        <w:rPr>
          <w:rFonts w:eastAsia="SimSun" w:cs="Arial" w:hint="eastAsia"/>
          <w:color w:val="000000"/>
          <w:kern w:val="0"/>
          <w:lang w:bidi="ar"/>
        </w:rPr>
        <w:t>.</w:t>
      </w:r>
      <w:r>
        <w:rPr>
          <w:rStyle w:val="FootnoteReference"/>
          <w:rFonts w:eastAsia="SimSun" w:cs="Arial" w:hint="eastAsia"/>
          <w:color w:val="000000"/>
          <w:kern w:val="0"/>
          <w:lang w:bidi="ar"/>
        </w:rPr>
        <w:footnoteReference w:id="94"/>
      </w:r>
      <w:r>
        <w:rPr>
          <w:rFonts w:eastAsia="SimSun" w:cs="Arial" w:hint="eastAsia"/>
          <w:color w:val="000000"/>
          <w:kern w:val="0"/>
          <w:lang w:bidi="ar"/>
        </w:rPr>
        <w:t xml:space="preserve"> T</w:t>
      </w:r>
      <w:r>
        <w:rPr>
          <w:rFonts w:eastAsia="SimSun" w:cs="Arial"/>
          <w:color w:val="000000"/>
          <w:kern w:val="0"/>
          <w:lang w:bidi="ar"/>
        </w:rPr>
        <w:t xml:space="preserve">he Pilot Opinion </w:t>
      </w:r>
      <w:r>
        <w:rPr>
          <w:rFonts w:eastAsia="SimSun" w:cs="Arial"/>
          <w:color w:val="000000"/>
          <w:kern w:val="0"/>
          <w:lang w:bidi="ar"/>
        </w:rPr>
        <w:t>straightforwardly interprets COMI as the place of incorporation of a debtor</w:t>
      </w:r>
      <w:r>
        <w:rPr>
          <w:rFonts w:eastAsia="SimSun" w:cs="Arial" w:hint="eastAsia"/>
          <w:color w:val="000000"/>
          <w:kern w:val="0"/>
          <w:lang w:bidi="ar"/>
        </w:rPr>
        <w:t xml:space="preserve"> because the registered office is an objective public record easily observable by creditors and third parties. However</w:t>
      </w:r>
      <w:r>
        <w:rPr>
          <w:rFonts w:eastAsia="SimSun" w:cs="Arial"/>
          <w:color w:val="000000"/>
          <w:kern w:val="0"/>
          <w:lang w:bidi="ar"/>
        </w:rPr>
        <w:t xml:space="preserve">, the debtor's </w:t>
      </w:r>
      <w:r>
        <w:rPr>
          <w:rFonts w:eastAsia="SimSun" w:cs="Arial"/>
          <w:color w:val="000000"/>
          <w:kern w:val="0"/>
          <w:lang w:bidi="ar"/>
        </w:rPr>
        <w:t xml:space="preserve">true administration </w:t>
      </w:r>
      <w:proofErr w:type="spellStart"/>
      <w:r>
        <w:rPr>
          <w:rFonts w:eastAsia="SimSun" w:cs="Arial"/>
          <w:color w:val="000000"/>
          <w:kern w:val="0"/>
          <w:lang w:bidi="ar"/>
        </w:rPr>
        <w:t>centre</w:t>
      </w:r>
      <w:proofErr w:type="spellEnd"/>
      <w:r>
        <w:rPr>
          <w:rFonts w:eastAsia="SimSun" w:cs="Arial"/>
          <w:color w:val="000000"/>
          <w:kern w:val="0"/>
          <w:lang w:bidi="ar"/>
        </w:rPr>
        <w:t xml:space="preserve"> sometimes has no coincidence with its place of incorporation in the context of </w:t>
      </w:r>
      <w:proofErr w:type="spellStart"/>
      <w:r>
        <w:rPr>
          <w:rFonts w:eastAsia="SimSun" w:cs="Arial"/>
          <w:color w:val="000000"/>
          <w:kern w:val="0"/>
          <w:lang w:bidi="ar"/>
        </w:rPr>
        <w:t>globalisation</w:t>
      </w:r>
      <w:proofErr w:type="spellEnd"/>
      <w:r>
        <w:rPr>
          <w:rFonts w:eastAsia="SimSun" w:cs="Arial" w:hint="eastAsia"/>
          <w:color w:val="000000"/>
          <w:kern w:val="0"/>
          <w:lang w:bidi="ar"/>
        </w:rPr>
        <w:t>. The flexible COMI</w:t>
      </w:r>
      <w:r>
        <w:rPr>
          <w:rFonts w:eastAsia="SimSun" w:cs="Arial"/>
          <w:color w:val="000000"/>
          <w:kern w:val="0"/>
          <w:lang w:bidi="ar"/>
        </w:rPr>
        <w:t xml:space="preserve"> also leaves room </w:t>
      </w:r>
      <w:r>
        <w:rPr>
          <w:rFonts w:eastAsia="SimSun" w:cs="Arial"/>
          <w:color w:val="000000"/>
          <w:kern w:val="0"/>
          <w:lang w:bidi="ar"/>
        </w:rPr>
        <w:t>to rebut the presumption that the debtor's domicile is its COMI when there is</w:t>
      </w:r>
      <w:r>
        <w:rPr>
          <w:rFonts w:eastAsia="SimSun" w:cs="Arial" w:hint="eastAsia"/>
          <w:color w:val="000000"/>
          <w:kern w:val="0"/>
          <w:lang w:bidi="ar"/>
        </w:rPr>
        <w:t xml:space="preserve"> </w:t>
      </w:r>
      <w:r>
        <w:rPr>
          <w:rFonts w:eastAsia="SimSun" w:cs="Arial"/>
          <w:color w:val="000000"/>
          <w:kern w:val="0"/>
          <w:lang w:bidi="ar"/>
        </w:rPr>
        <w:t>evidence that is objective and ascertainable by a t</w:t>
      </w:r>
      <w:r>
        <w:rPr>
          <w:rFonts w:eastAsia="SimSun" w:cs="Arial"/>
          <w:color w:val="000000"/>
          <w:kern w:val="0"/>
          <w:lang w:bidi="ar"/>
        </w:rPr>
        <w:t>hird</w:t>
      </w:r>
      <w:r>
        <w:rPr>
          <w:rFonts w:eastAsia="SimSun" w:cs="Arial" w:hint="eastAsia"/>
          <w:color w:val="000000"/>
          <w:kern w:val="0"/>
          <w:lang w:bidi="ar"/>
        </w:rPr>
        <w:t xml:space="preserve"> </w:t>
      </w:r>
      <w:r>
        <w:rPr>
          <w:rFonts w:eastAsia="SimSun" w:cs="Arial"/>
          <w:color w:val="000000"/>
          <w:kern w:val="0"/>
          <w:lang w:bidi="ar"/>
        </w:rPr>
        <w:t xml:space="preserve">party. </w:t>
      </w:r>
      <w:r>
        <w:rPr>
          <w:rFonts w:eastAsia="SimSun" w:cs="Arial" w:hint="eastAsia"/>
          <w:color w:val="000000"/>
          <w:kern w:val="0"/>
          <w:lang w:bidi="ar"/>
        </w:rPr>
        <w:t xml:space="preserve">In the </w:t>
      </w:r>
      <w:r>
        <w:rPr>
          <w:rFonts w:eastAsia="SimSun" w:cs="Arial" w:hint="eastAsia"/>
          <w:color w:val="000000"/>
          <w:kern w:val="0"/>
          <w:lang w:bidi="ar"/>
        </w:rPr>
        <w:t>meantime,</w:t>
      </w:r>
      <w:r>
        <w:rPr>
          <w:rFonts w:eastAsia="SimSun" w:cs="Arial"/>
          <w:color w:val="000000"/>
          <w:kern w:val="0"/>
          <w:lang w:bidi="ar"/>
        </w:rPr>
        <w:t xml:space="preserve"> </w:t>
      </w:r>
      <w:r>
        <w:rPr>
          <w:rFonts w:eastAsia="SimSun" w:cs="Arial" w:hint="eastAsia"/>
          <w:color w:val="000000"/>
          <w:kern w:val="0"/>
          <w:lang w:bidi="ar"/>
        </w:rPr>
        <w:t xml:space="preserve">the Pilot Opinion </w:t>
      </w:r>
      <w:r>
        <w:rPr>
          <w:rFonts w:eastAsia="SimSun" w:cs="Arial"/>
          <w:color w:val="000000"/>
          <w:kern w:val="0"/>
          <w:lang w:bidi="ar"/>
        </w:rPr>
        <w:t xml:space="preserve">requires the </w:t>
      </w:r>
      <w:proofErr w:type="gramStart"/>
      <w:r>
        <w:rPr>
          <w:rFonts w:eastAsia="SimSun" w:cs="Arial" w:hint="eastAsia"/>
          <w:color w:val="000000"/>
          <w:kern w:val="0"/>
          <w:lang w:bidi="ar"/>
        </w:rPr>
        <w:t>Mainland</w:t>
      </w:r>
      <w:proofErr w:type="gramEnd"/>
      <w:r>
        <w:rPr>
          <w:rFonts w:eastAsia="SimSun" w:cs="Arial" w:hint="eastAsia"/>
          <w:color w:val="000000"/>
          <w:kern w:val="0"/>
          <w:lang w:bidi="ar"/>
        </w:rPr>
        <w:t xml:space="preserve"> </w:t>
      </w:r>
      <w:r>
        <w:rPr>
          <w:rFonts w:eastAsia="SimSun" w:cs="Arial"/>
          <w:color w:val="000000"/>
          <w:kern w:val="0"/>
          <w:lang w:bidi="ar"/>
        </w:rPr>
        <w:t>court</w:t>
      </w:r>
      <w:r>
        <w:rPr>
          <w:rFonts w:eastAsia="SimSun" w:cs="Arial" w:hint="eastAsia"/>
          <w:color w:val="000000"/>
          <w:kern w:val="0"/>
          <w:lang w:bidi="ar"/>
        </w:rPr>
        <w:t>s</w:t>
      </w:r>
      <w:r>
        <w:rPr>
          <w:rFonts w:eastAsia="SimSun" w:cs="Arial"/>
          <w:color w:val="000000"/>
          <w:kern w:val="0"/>
          <w:lang w:bidi="ar"/>
        </w:rPr>
        <w:t xml:space="preserve"> to assess the weight and quality of the place of the principal office, the place of principal business, and</w:t>
      </w:r>
      <w:r>
        <w:rPr>
          <w:rFonts w:eastAsia="SimSun" w:cs="Arial" w:hint="eastAsia"/>
          <w:color w:val="000000"/>
          <w:kern w:val="0"/>
          <w:lang w:bidi="ar"/>
        </w:rPr>
        <w:t xml:space="preserve"> </w:t>
      </w:r>
      <w:r>
        <w:rPr>
          <w:rFonts w:eastAsia="SimSun" w:cs="Arial"/>
          <w:color w:val="000000"/>
          <w:kern w:val="0"/>
          <w:lang w:bidi="ar"/>
        </w:rPr>
        <w:t xml:space="preserve">the place of principal assets in </w:t>
      </w:r>
      <w:r>
        <w:rPr>
          <w:rFonts w:eastAsia="SimSun" w:cs="Arial" w:hint="eastAsia"/>
          <w:color w:val="000000"/>
          <w:kern w:val="0"/>
          <w:lang w:bidi="ar"/>
        </w:rPr>
        <w:t xml:space="preserve">the </w:t>
      </w:r>
      <w:r>
        <w:rPr>
          <w:rFonts w:eastAsia="SimSun" w:cs="Arial"/>
          <w:color w:val="000000"/>
          <w:kern w:val="0"/>
          <w:lang w:bidi="ar"/>
        </w:rPr>
        <w:t>process</w:t>
      </w:r>
      <w:r>
        <w:rPr>
          <w:rFonts w:eastAsia="SimSun" w:cs="Arial" w:hint="eastAsia"/>
          <w:color w:val="000000"/>
          <w:kern w:val="0"/>
          <w:lang w:bidi="ar"/>
        </w:rPr>
        <w:t xml:space="preserve"> of rebutting the presumption</w:t>
      </w:r>
      <w:r>
        <w:rPr>
          <w:rFonts w:eastAsia="SimSun" w:cs="Arial"/>
          <w:color w:val="000000"/>
          <w:kern w:val="0"/>
          <w:lang w:bidi="ar"/>
        </w:rPr>
        <w:t>.</w:t>
      </w:r>
      <w:r>
        <w:rPr>
          <w:rStyle w:val="FootnoteReference"/>
          <w:rFonts w:eastAsia="SimSun" w:cs="Arial"/>
          <w:color w:val="000000"/>
          <w:kern w:val="0"/>
          <w:lang w:bidi="ar"/>
        </w:rPr>
        <w:footnoteReference w:id="95"/>
      </w:r>
    </w:p>
    <w:p w14:paraId="678244C0" w14:textId="77777777" w:rsidR="00632201" w:rsidRDefault="00203806">
      <w:pPr>
        <w:spacing w:beforeLines="150" w:before="468" w:afterLines="150" w:after="468" w:line="360" w:lineRule="auto"/>
      </w:pPr>
      <w:r>
        <w:rPr>
          <w:rFonts w:eastAsia="SimSun" w:cs="Arial" w:hint="eastAsia"/>
          <w:color w:val="000000"/>
          <w:kern w:val="0"/>
          <w:lang w:bidi="ar"/>
        </w:rPr>
        <w:t>In addition, Art. 4 also stipulates COMI</w:t>
      </w:r>
      <w:r>
        <w:rPr>
          <w:rFonts w:eastAsia="SimSun" w:cs="Arial"/>
          <w:color w:val="000000"/>
          <w:kern w:val="0"/>
          <w:lang w:bidi="ar"/>
        </w:rPr>
        <w:t>’</w:t>
      </w:r>
      <w:r>
        <w:rPr>
          <w:rFonts w:eastAsia="SimSun" w:cs="Arial" w:hint="eastAsia"/>
          <w:color w:val="000000"/>
          <w:kern w:val="0"/>
          <w:lang w:bidi="ar"/>
        </w:rPr>
        <w:t xml:space="preserve">s time requirement, that is, </w:t>
      </w:r>
      <w:r>
        <w:rPr>
          <w:rFonts w:eastAsia="SimSun" w:cs="Arial"/>
          <w:color w:val="000000"/>
          <w:kern w:val="0"/>
          <w:lang w:bidi="ar"/>
        </w:rPr>
        <w:t xml:space="preserve">a Hong Kong liquidator seeking </w:t>
      </w:r>
      <w:r>
        <w:rPr>
          <w:rFonts w:eastAsia="SimSun" w:cs="Arial"/>
          <w:color w:val="000000"/>
          <w:kern w:val="0"/>
          <w:lang w:bidi="ar"/>
        </w:rPr>
        <w:t>recognition must ensure that the debtor's COMI has been located in Hong Kong for at least six months</w:t>
      </w:r>
      <w:r>
        <w:rPr>
          <w:rFonts w:eastAsia="SimSun" w:cs="Arial" w:hint="eastAsia"/>
          <w:color w:val="000000"/>
          <w:kern w:val="0"/>
          <w:lang w:bidi="ar"/>
        </w:rPr>
        <w:t>.</w:t>
      </w:r>
      <w:r>
        <w:rPr>
          <w:rStyle w:val="FootnoteReference"/>
          <w:rFonts w:eastAsia="SimSun" w:cs="Arial" w:hint="eastAsia"/>
          <w:color w:val="000000"/>
          <w:kern w:val="0"/>
          <w:lang w:bidi="ar"/>
        </w:rPr>
        <w:footnoteReference w:id="96"/>
      </w:r>
      <w:r>
        <w:rPr>
          <w:rFonts w:eastAsia="SimSun" w:cs="Arial" w:hint="eastAsia"/>
          <w:color w:val="000000"/>
          <w:kern w:val="0"/>
          <w:lang w:bidi="ar"/>
        </w:rPr>
        <w:t xml:space="preserve"> </w:t>
      </w:r>
      <w:r>
        <w:rPr>
          <w:rFonts w:eastAsia="SimSun" w:cs="Arial"/>
          <w:color w:val="000000"/>
          <w:kern w:val="0"/>
          <w:lang w:bidi="ar"/>
        </w:rPr>
        <w:t xml:space="preserve">It is worth noting that this reference date refers </w:t>
      </w:r>
      <w:r>
        <w:rPr>
          <w:rFonts w:eastAsia="SimSun" w:cs="Arial"/>
          <w:color w:val="000000"/>
          <w:kern w:val="0"/>
          <w:lang w:bidi="ar"/>
        </w:rPr>
        <w:t xml:space="preserve">to when the filing for the recognition application in the </w:t>
      </w:r>
      <w:proofErr w:type="gramStart"/>
      <w:r>
        <w:rPr>
          <w:rFonts w:eastAsia="SimSun" w:cs="Arial"/>
          <w:color w:val="000000"/>
          <w:kern w:val="0"/>
          <w:lang w:bidi="ar"/>
        </w:rPr>
        <w:t>Mainland</w:t>
      </w:r>
      <w:proofErr w:type="gramEnd"/>
      <w:r>
        <w:rPr>
          <w:rFonts w:eastAsia="SimSun" w:cs="Arial"/>
          <w:color w:val="000000"/>
          <w:kern w:val="0"/>
          <w:lang w:bidi="ar"/>
        </w:rPr>
        <w:t xml:space="preserve"> is made, instead of when the Hong Kong insolvency proceeding is opened. This move is effective and justifiable to prevent forum shopping by debtors who maliciously move their COMI to Hong Kong on the eve of a </w:t>
      </w:r>
      <w:r>
        <w:rPr>
          <w:rFonts w:eastAsia="SimSun" w:cs="Arial"/>
          <w:color w:val="000000"/>
          <w:kern w:val="0"/>
          <w:lang w:bidi="ar"/>
        </w:rPr>
        <w:lastRenderedPageBreak/>
        <w:t>recognition application to access greater insolvency</w:t>
      </w:r>
      <w:r>
        <w:rPr>
          <w:rFonts w:eastAsia="SimSun" w:cs="Arial" w:hint="eastAsia"/>
          <w:color w:val="000000"/>
          <w:kern w:val="0"/>
          <w:lang w:bidi="ar"/>
        </w:rPr>
        <w:t xml:space="preserve"> </w:t>
      </w:r>
      <w:r>
        <w:rPr>
          <w:rFonts w:eastAsia="SimSun" w:cs="Arial"/>
          <w:color w:val="000000"/>
          <w:kern w:val="0"/>
          <w:lang w:bidi="ar"/>
        </w:rPr>
        <w:t>benefits in China.</w:t>
      </w:r>
      <w:r>
        <w:rPr>
          <w:rStyle w:val="FootnoteReference"/>
          <w:rFonts w:eastAsia="SimSun" w:cs="Arial"/>
          <w:color w:val="000000"/>
          <w:kern w:val="0"/>
          <w:lang w:bidi="ar"/>
        </w:rPr>
        <w:footnoteReference w:id="97"/>
      </w:r>
    </w:p>
    <w:p w14:paraId="678244C1" w14:textId="77777777" w:rsidR="00632201" w:rsidRDefault="00203806">
      <w:pPr>
        <w:spacing w:beforeLines="150" w:before="468" w:afterLines="150" w:after="468" w:line="360" w:lineRule="auto"/>
      </w:pPr>
      <w:r>
        <w:rPr>
          <w:rFonts w:eastAsia="SimSun" w:cs="Arial"/>
          <w:color w:val="000000"/>
          <w:kern w:val="0"/>
          <w:lang w:bidi="ar"/>
        </w:rPr>
        <w:t xml:space="preserve">The SPC has provided two justifications </w:t>
      </w:r>
      <w:r>
        <w:rPr>
          <w:rFonts w:eastAsia="SimSun" w:cs="Arial"/>
          <w:color w:val="000000"/>
          <w:kern w:val="0"/>
          <w:lang w:bidi="ar"/>
        </w:rPr>
        <w:t xml:space="preserve">accounting </w:t>
      </w:r>
      <w:r>
        <w:rPr>
          <w:rFonts w:eastAsia="SimSun" w:cs="Arial" w:hint="eastAsia"/>
          <w:color w:val="000000"/>
          <w:kern w:val="0"/>
          <w:lang w:bidi="ar"/>
        </w:rPr>
        <w:t xml:space="preserve">why the Pilot Opinion adopted the </w:t>
      </w:r>
      <w:r>
        <w:rPr>
          <w:rFonts w:eastAsia="SimSun" w:cs="Arial"/>
          <w:color w:val="000000"/>
          <w:kern w:val="0"/>
          <w:lang w:bidi="ar"/>
        </w:rPr>
        <w:t>COMI test standard</w:t>
      </w:r>
      <w:r>
        <w:rPr>
          <w:rFonts w:eastAsia="SimSun" w:cs="Arial" w:hint="eastAsia"/>
          <w:color w:val="000000"/>
          <w:kern w:val="0"/>
          <w:lang w:bidi="ar"/>
        </w:rPr>
        <w:t xml:space="preserve">. </w:t>
      </w:r>
      <w:r>
        <w:rPr>
          <w:rFonts w:eastAsia="SimSun" w:cs="Arial"/>
          <w:color w:val="000000"/>
          <w:kern w:val="0"/>
          <w:lang w:bidi="ar"/>
        </w:rPr>
        <w:t xml:space="preserve">Firstly, as opposed to </w:t>
      </w:r>
      <w:r>
        <w:rPr>
          <w:rFonts w:eastAsia="SimSun" w:cs="Arial" w:hint="eastAsia"/>
          <w:color w:val="000000"/>
          <w:kern w:val="0"/>
          <w:lang w:bidi="ar"/>
        </w:rPr>
        <w:t>a single standard</w:t>
      </w:r>
      <w:r>
        <w:rPr>
          <w:rFonts w:eastAsia="SimSun" w:cs="Arial"/>
          <w:color w:val="000000"/>
          <w:kern w:val="0"/>
          <w:lang w:bidi="ar"/>
        </w:rPr>
        <w:t xml:space="preserve">, the COMI with a </w:t>
      </w:r>
      <w:r>
        <w:rPr>
          <w:rFonts w:eastAsia="SimSun" w:cs="Arial"/>
          <w:color w:val="000000"/>
          <w:kern w:val="0"/>
          <w:lang w:bidi="ar"/>
        </w:rPr>
        <w:t xml:space="preserve">rebuttable presumption is an internationally </w:t>
      </w:r>
      <w:proofErr w:type="spellStart"/>
      <w:r>
        <w:rPr>
          <w:rFonts w:eastAsia="SimSun" w:cs="Arial"/>
          <w:color w:val="000000"/>
          <w:kern w:val="0"/>
          <w:lang w:bidi="ar"/>
        </w:rPr>
        <w:t>recognised</w:t>
      </w:r>
      <w:proofErr w:type="spellEnd"/>
      <w:r>
        <w:rPr>
          <w:rFonts w:eastAsia="SimSun" w:cs="Arial"/>
          <w:color w:val="000000"/>
          <w:kern w:val="0"/>
          <w:lang w:bidi="ar"/>
        </w:rPr>
        <w:t xml:space="preserve"> synthetic and fair recognition standard.</w:t>
      </w:r>
      <w:r>
        <w:rPr>
          <w:rStyle w:val="FootnoteReference"/>
          <w:rFonts w:eastAsia="SimSun" w:cs="Arial"/>
          <w:color w:val="000000"/>
          <w:kern w:val="0"/>
          <w:lang w:bidi="ar"/>
        </w:rPr>
        <w:footnoteReference w:id="98"/>
      </w:r>
      <w:r>
        <w:rPr>
          <w:rFonts w:eastAsia="SimSun" w:cs="Arial" w:hint="eastAsia"/>
          <w:color w:val="000000"/>
          <w:kern w:val="0"/>
          <w:lang w:bidi="ar"/>
        </w:rPr>
        <w:t xml:space="preserve"> In general</w:t>
      </w:r>
      <w:r>
        <w:rPr>
          <w:rFonts w:eastAsia="SimSun" w:cs="Arial"/>
          <w:color w:val="000000"/>
          <w:kern w:val="0"/>
          <w:lang w:bidi="ar"/>
        </w:rPr>
        <w:t xml:space="preserve">, the debtor's assets and </w:t>
      </w:r>
      <w:r>
        <w:rPr>
          <w:rFonts w:eastAsia="SimSun" w:cs="Arial" w:hint="eastAsia"/>
          <w:color w:val="000000"/>
          <w:kern w:val="0"/>
          <w:lang w:bidi="ar"/>
        </w:rPr>
        <w:t>debts</w:t>
      </w:r>
      <w:r>
        <w:rPr>
          <w:rFonts w:eastAsia="SimSun" w:cs="Arial"/>
          <w:color w:val="000000"/>
          <w:kern w:val="0"/>
          <w:lang w:bidi="ar"/>
        </w:rPr>
        <w:t xml:space="preserve"> do not </w:t>
      </w:r>
      <w:r>
        <w:rPr>
          <w:rFonts w:eastAsia="SimSun" w:cs="Arial" w:hint="eastAsia"/>
          <w:color w:val="000000"/>
          <w:kern w:val="0"/>
          <w:lang w:bidi="ar"/>
        </w:rPr>
        <w:t>always</w:t>
      </w:r>
      <w:r>
        <w:rPr>
          <w:rFonts w:eastAsia="SimSun" w:cs="Arial"/>
          <w:color w:val="000000"/>
          <w:kern w:val="0"/>
          <w:lang w:bidi="ar"/>
        </w:rPr>
        <w:t xml:space="preserve"> end neatly </w:t>
      </w:r>
      <w:r>
        <w:rPr>
          <w:rFonts w:eastAsia="SimSun" w:cs="Arial" w:hint="eastAsia"/>
          <w:color w:val="000000"/>
          <w:kern w:val="0"/>
          <w:lang w:bidi="ar"/>
        </w:rPr>
        <w:t xml:space="preserve">within </w:t>
      </w:r>
      <w:r>
        <w:rPr>
          <w:rFonts w:eastAsia="SimSun" w:cs="Arial"/>
          <w:color w:val="000000"/>
          <w:kern w:val="0"/>
          <w:lang w:bidi="ar"/>
        </w:rPr>
        <w:t xml:space="preserve">its place of incorporation, </w:t>
      </w:r>
      <w:r>
        <w:rPr>
          <w:rFonts w:eastAsia="SimSun" w:cs="Arial" w:hint="eastAsia"/>
          <w:color w:val="000000"/>
          <w:kern w:val="0"/>
          <w:lang w:bidi="ar"/>
        </w:rPr>
        <w:t>so that</w:t>
      </w:r>
      <w:r>
        <w:rPr>
          <w:rFonts w:eastAsia="SimSun" w:cs="Arial"/>
          <w:color w:val="000000"/>
          <w:kern w:val="0"/>
          <w:lang w:bidi="ar"/>
        </w:rPr>
        <w:t xml:space="preserve"> other states </w:t>
      </w:r>
      <w:r>
        <w:rPr>
          <w:rFonts w:eastAsia="SimSun" w:cs="Arial" w:hint="eastAsia"/>
          <w:color w:val="000000"/>
          <w:kern w:val="0"/>
          <w:lang w:bidi="ar"/>
        </w:rPr>
        <w:t>always grab</w:t>
      </w:r>
      <w:r>
        <w:rPr>
          <w:rFonts w:eastAsia="SimSun" w:cs="Arial"/>
          <w:color w:val="000000"/>
          <w:kern w:val="0"/>
          <w:lang w:bidi="ar"/>
        </w:rPr>
        <w:t xml:space="preserve"> the debtor’</w:t>
      </w:r>
      <w:r>
        <w:rPr>
          <w:rFonts w:eastAsia="SimSun" w:cs="Arial" w:hint="eastAsia"/>
          <w:color w:val="000000"/>
          <w:kern w:val="0"/>
          <w:lang w:bidi="ar"/>
        </w:rPr>
        <w:t>s assets</w:t>
      </w:r>
      <w:r>
        <w:rPr>
          <w:rFonts w:eastAsia="SimSun" w:cs="Arial"/>
          <w:color w:val="000000"/>
          <w:kern w:val="0"/>
          <w:lang w:bidi="ar"/>
        </w:rPr>
        <w:t xml:space="preserve"> based on </w:t>
      </w:r>
      <w:r>
        <w:rPr>
          <w:rFonts w:eastAsia="SimSun" w:cs="Arial" w:hint="eastAsia"/>
          <w:color w:val="000000"/>
          <w:kern w:val="0"/>
          <w:lang w:bidi="ar"/>
        </w:rPr>
        <w:t>various</w:t>
      </w:r>
      <w:r>
        <w:rPr>
          <w:rFonts w:eastAsia="SimSun" w:cs="Arial"/>
          <w:color w:val="000000"/>
          <w:kern w:val="0"/>
          <w:lang w:bidi="ar"/>
        </w:rPr>
        <w:t xml:space="preserve"> connections. </w:t>
      </w:r>
      <w:r>
        <w:rPr>
          <w:rFonts w:eastAsia="SimSun" w:cs="Arial" w:hint="eastAsia"/>
          <w:color w:val="000000"/>
          <w:kern w:val="0"/>
          <w:lang w:bidi="ar"/>
        </w:rPr>
        <w:t xml:space="preserve">In order to achieve </w:t>
      </w:r>
      <w:proofErr w:type="gramStart"/>
      <w:r>
        <w:rPr>
          <w:rFonts w:eastAsia="SimSun" w:cs="Arial" w:hint="eastAsia"/>
          <w:color w:val="000000"/>
          <w:kern w:val="0"/>
          <w:lang w:bidi="ar"/>
        </w:rPr>
        <w:t>the  goals</w:t>
      </w:r>
      <w:proofErr w:type="gramEnd"/>
      <w:r>
        <w:rPr>
          <w:rFonts w:eastAsia="SimSun" w:cs="Arial" w:hint="eastAsia"/>
          <w:color w:val="000000"/>
          <w:kern w:val="0"/>
          <w:lang w:bidi="ar"/>
        </w:rPr>
        <w:t xml:space="preserve"> of </w:t>
      </w:r>
      <w:proofErr w:type="spellStart"/>
      <w:r>
        <w:rPr>
          <w:rFonts w:eastAsia="SimSun" w:cs="Arial"/>
          <w:color w:val="000000"/>
          <w:kern w:val="0"/>
          <w:lang w:bidi="ar"/>
        </w:rPr>
        <w:t>maximising</w:t>
      </w:r>
      <w:proofErr w:type="spellEnd"/>
      <w:r>
        <w:rPr>
          <w:rFonts w:eastAsia="SimSun" w:cs="Arial"/>
          <w:color w:val="000000"/>
          <w:kern w:val="0"/>
          <w:lang w:bidi="ar"/>
        </w:rPr>
        <w:t xml:space="preserve"> the value of the debtor's assets and treating creditors and stakeholders fairly</w:t>
      </w:r>
      <w:r>
        <w:rPr>
          <w:rFonts w:eastAsia="SimSun" w:cs="Arial" w:hint="eastAsia"/>
          <w:color w:val="000000"/>
          <w:kern w:val="0"/>
          <w:lang w:bidi="ar"/>
        </w:rPr>
        <w:t xml:space="preserve">, </w:t>
      </w:r>
      <w:r>
        <w:rPr>
          <w:rFonts w:eastAsia="SimSun" w:cs="Arial"/>
          <w:color w:val="000000"/>
          <w:kern w:val="0"/>
          <w:lang w:bidi="ar"/>
        </w:rPr>
        <w:t xml:space="preserve">it is essential to identify the debtor's true administration </w:t>
      </w:r>
      <w:proofErr w:type="spellStart"/>
      <w:r>
        <w:rPr>
          <w:rFonts w:eastAsia="SimSun" w:cs="Arial"/>
          <w:color w:val="000000"/>
          <w:kern w:val="0"/>
          <w:lang w:bidi="ar"/>
        </w:rPr>
        <w:t>centre</w:t>
      </w:r>
      <w:proofErr w:type="spellEnd"/>
      <w:r>
        <w:rPr>
          <w:rFonts w:eastAsia="SimSun" w:cs="Arial" w:hint="eastAsia"/>
          <w:color w:val="000000"/>
          <w:kern w:val="0"/>
          <w:lang w:bidi="ar"/>
        </w:rPr>
        <w:t>.</w:t>
      </w:r>
      <w:r>
        <w:rPr>
          <w:rFonts w:eastAsia="SimSun" w:cs="Arial"/>
          <w:color w:val="000000"/>
          <w:kern w:val="0"/>
          <w:lang w:bidi="ar"/>
        </w:rPr>
        <w:t xml:space="preserve"> </w:t>
      </w:r>
      <w:r>
        <w:rPr>
          <w:rFonts w:eastAsia="SimSun" w:cs="Arial"/>
          <w:color w:val="000000"/>
          <w:kern w:val="0"/>
          <w:lang w:bidi="ar"/>
        </w:rPr>
        <w:t xml:space="preserve">COMI is defined as a place where the debtor conducts the administration of </w:t>
      </w:r>
      <w:r>
        <w:rPr>
          <w:rFonts w:eastAsia="SimSun" w:cs="Arial"/>
          <w:color w:val="000000"/>
          <w:kern w:val="0"/>
          <w:lang w:bidi="ar"/>
        </w:rPr>
        <w:t>its interests and can be ascertainable by the third part</w:t>
      </w:r>
      <w:r>
        <w:rPr>
          <w:rFonts w:eastAsia="SimSun" w:cs="Arial"/>
          <w:color w:val="000000"/>
          <w:kern w:val="0"/>
          <w:lang w:bidi="ar"/>
        </w:rPr>
        <w:t>y</w:t>
      </w:r>
      <w:r>
        <w:rPr>
          <w:rFonts w:eastAsia="SimSun" w:cs="Arial" w:hint="eastAsia"/>
          <w:color w:val="000000"/>
          <w:kern w:val="0"/>
          <w:lang w:bidi="ar"/>
        </w:rPr>
        <w:t>. Thus, COMI</w:t>
      </w:r>
      <w:r>
        <w:rPr>
          <w:rFonts w:eastAsia="SimSun" w:cs="Arial"/>
          <w:color w:val="000000"/>
          <w:kern w:val="0"/>
          <w:lang w:bidi="ar"/>
        </w:rPr>
        <w:t xml:space="preserve"> is in line with</w:t>
      </w:r>
      <w:r>
        <w:rPr>
          <w:rFonts w:eastAsia="SimSun" w:cs="Arial" w:hint="eastAsia"/>
          <w:color w:val="000000"/>
          <w:kern w:val="0"/>
          <w:lang w:bidi="ar"/>
        </w:rPr>
        <w:t xml:space="preserve"> </w:t>
      </w:r>
      <w:r>
        <w:rPr>
          <w:rFonts w:eastAsia="SimSun" w:cs="Arial"/>
          <w:color w:val="000000"/>
          <w:kern w:val="0"/>
          <w:lang w:bidi="ar"/>
        </w:rPr>
        <w:t>current business practices and technological trends in cross-border insolvency</w:t>
      </w:r>
      <w:r>
        <w:rPr>
          <w:rFonts w:eastAsia="SimSun" w:cs="Arial" w:hint="eastAsia"/>
          <w:color w:val="000000"/>
          <w:kern w:val="0"/>
          <w:lang w:bidi="ar"/>
        </w:rPr>
        <w:t>.</w:t>
      </w:r>
    </w:p>
    <w:p w14:paraId="678244C2" w14:textId="77777777" w:rsidR="00632201" w:rsidRDefault="00203806">
      <w:pPr>
        <w:spacing w:beforeLines="150" w:before="468" w:afterLines="150" w:after="468" w:line="360" w:lineRule="auto"/>
        <w:rPr>
          <w:rFonts w:eastAsia="SimSun" w:cs="Arial"/>
          <w:color w:val="000000"/>
          <w:kern w:val="0"/>
          <w:lang w:bidi="ar"/>
        </w:rPr>
      </w:pPr>
      <w:r>
        <w:rPr>
          <w:rFonts w:eastAsia="SimSun" w:cs="Arial"/>
          <w:color w:val="000000"/>
          <w:kern w:val="0"/>
          <w:lang w:bidi="ar"/>
        </w:rPr>
        <w:t xml:space="preserve">Secondly, </w:t>
      </w:r>
      <w:r>
        <w:rPr>
          <w:rFonts w:eastAsia="SimSun" w:cs="Arial" w:hint="eastAsia"/>
          <w:color w:val="000000"/>
          <w:kern w:val="0"/>
          <w:lang w:bidi="ar"/>
        </w:rPr>
        <w:t>the introduction of COMI test standard</w:t>
      </w:r>
      <w:r>
        <w:rPr>
          <w:rFonts w:eastAsia="SimSun" w:cs="Arial"/>
          <w:color w:val="000000"/>
          <w:kern w:val="0"/>
          <w:lang w:bidi="ar"/>
        </w:rPr>
        <w:t xml:space="preserve"> is particularly significant given the specificities of the mainland-Hong Kong company models.</w:t>
      </w:r>
      <w:r>
        <w:rPr>
          <w:rStyle w:val="FootnoteReference"/>
          <w:rFonts w:eastAsia="SimSun" w:cs="Arial"/>
          <w:color w:val="000000"/>
          <w:kern w:val="0"/>
          <w:lang w:bidi="ar"/>
        </w:rPr>
        <w:footnoteReference w:id="99"/>
      </w:r>
      <w:r>
        <w:rPr>
          <w:rFonts w:eastAsia="SimSun" w:cs="Arial" w:hint="eastAsia"/>
          <w:color w:val="000000"/>
          <w:kern w:val="0"/>
          <w:lang w:bidi="ar"/>
        </w:rPr>
        <w:t xml:space="preserve"> </w:t>
      </w:r>
      <w:r>
        <w:rPr>
          <w:rFonts w:eastAsia="SimSun" w:cs="Arial"/>
          <w:color w:val="000000"/>
          <w:kern w:val="0"/>
          <w:lang w:bidi="ar"/>
        </w:rPr>
        <w:t xml:space="preserve">Hong Kong has been regarded as a </w:t>
      </w:r>
      <w:r>
        <w:rPr>
          <w:rFonts w:eastAsia="SimSun" w:cs="Arial"/>
          <w:color w:val="000000"/>
          <w:kern w:val="0"/>
          <w:lang w:bidi="ar"/>
        </w:rPr>
        <w:t xml:space="preserve">preferred gateway to attract Chinese companies interested in expanding their international presence. </w:t>
      </w:r>
      <w:r>
        <w:rPr>
          <w:rFonts w:eastAsia="SimSun" w:cs="Arial" w:hint="eastAsia"/>
          <w:color w:val="000000"/>
          <w:kern w:val="0"/>
          <w:lang w:bidi="ar"/>
        </w:rPr>
        <w:t>For Chinese companies, they often</w:t>
      </w:r>
      <w:r>
        <w:rPr>
          <w:rFonts w:eastAsia="SimSun" w:cs="Arial"/>
          <w:color w:val="000000"/>
          <w:kern w:val="0"/>
          <w:lang w:bidi="ar"/>
        </w:rPr>
        <w:t xml:space="preserve"> choose to incorporate in offshore islands, such as the Cayman Islands, listed on the Stock Exchange of Hong Kong and carry out their business and operations on</w:t>
      </w:r>
      <w:r>
        <w:rPr>
          <w:rFonts w:eastAsia="SimSun" w:cs="Arial" w:hint="eastAsia"/>
          <w:color w:val="000000"/>
          <w:kern w:val="0"/>
          <w:lang w:bidi="ar"/>
        </w:rPr>
        <w:t xml:space="preserve"> </w:t>
      </w:r>
      <w:r>
        <w:rPr>
          <w:rFonts w:eastAsia="SimSun" w:cs="Arial"/>
          <w:color w:val="000000"/>
          <w:kern w:val="0"/>
          <w:lang w:bidi="ar"/>
        </w:rPr>
        <w:t xml:space="preserve">the mainland. </w:t>
      </w:r>
      <w:r>
        <w:rPr>
          <w:rFonts w:eastAsia="SimSun" w:cs="Arial"/>
          <w:color w:val="000000"/>
          <w:kern w:val="0"/>
          <w:lang w:bidi="ar"/>
        </w:rPr>
        <w:t xml:space="preserve">This is done because they expect to </w:t>
      </w:r>
      <w:r>
        <w:rPr>
          <w:rFonts w:eastAsia="SimSun" w:cs="Arial"/>
          <w:color w:val="000000"/>
          <w:kern w:val="0"/>
          <w:lang w:bidi="ar"/>
        </w:rPr>
        <w:t xml:space="preserve">circumvent the restrictive regulations in Mainland China or to benefit from the </w:t>
      </w:r>
      <w:proofErr w:type="spellStart"/>
      <w:r>
        <w:rPr>
          <w:rFonts w:eastAsia="SimSun" w:cs="Arial"/>
          <w:color w:val="000000"/>
          <w:kern w:val="0"/>
          <w:lang w:bidi="ar"/>
        </w:rPr>
        <w:t>favourable</w:t>
      </w:r>
      <w:proofErr w:type="spellEnd"/>
      <w:r>
        <w:rPr>
          <w:rFonts w:eastAsia="SimSun" w:cs="Arial"/>
          <w:color w:val="000000"/>
          <w:kern w:val="0"/>
          <w:lang w:bidi="ar"/>
        </w:rPr>
        <w:t xml:space="preserve"> tax policies of offshore jurisdictions.</w:t>
      </w:r>
      <w:r>
        <w:rPr>
          <w:rFonts w:eastAsia="SimSun" w:cs="Arial" w:hint="eastAsia"/>
          <w:color w:val="000000"/>
          <w:kern w:val="0"/>
          <w:lang w:bidi="ar"/>
        </w:rPr>
        <w:t xml:space="preserve"> Ho</w:t>
      </w:r>
      <w:r>
        <w:rPr>
          <w:rFonts w:eastAsia="SimSun" w:cs="Arial" w:hint="eastAsia"/>
          <w:color w:val="000000"/>
          <w:kern w:val="0"/>
          <w:lang w:bidi="ar"/>
        </w:rPr>
        <w:t>wever, these companies</w:t>
      </w:r>
      <w:r>
        <w:rPr>
          <w:rFonts w:eastAsia="SimSun" w:cs="Arial"/>
          <w:color w:val="000000"/>
          <w:kern w:val="0"/>
          <w:lang w:bidi="ar"/>
        </w:rPr>
        <w:t>’</w:t>
      </w:r>
      <w:r>
        <w:rPr>
          <w:rFonts w:eastAsia="SimSun" w:cs="Arial" w:hint="eastAsia"/>
          <w:color w:val="000000"/>
          <w:kern w:val="0"/>
          <w:lang w:bidi="ar"/>
        </w:rPr>
        <w:t xml:space="preserve"> </w:t>
      </w:r>
      <w:r>
        <w:rPr>
          <w:rFonts w:eastAsia="SimSun" w:cs="Arial"/>
          <w:color w:val="000000"/>
          <w:kern w:val="0"/>
          <w:lang w:bidi="ar"/>
        </w:rPr>
        <w:t>assets, business, and operations</w:t>
      </w:r>
      <w:r>
        <w:rPr>
          <w:rFonts w:eastAsia="SimSun" w:cs="Arial" w:hint="eastAsia"/>
          <w:color w:val="000000"/>
          <w:kern w:val="0"/>
          <w:lang w:bidi="ar"/>
        </w:rPr>
        <w:t xml:space="preserve"> </w:t>
      </w:r>
      <w:proofErr w:type="gramStart"/>
      <w:r>
        <w:rPr>
          <w:rFonts w:eastAsia="SimSun" w:cs="Arial" w:hint="eastAsia"/>
          <w:color w:val="000000"/>
          <w:kern w:val="0"/>
          <w:lang w:bidi="ar"/>
        </w:rPr>
        <w:t>is</w:t>
      </w:r>
      <w:proofErr w:type="gramEnd"/>
      <w:r>
        <w:rPr>
          <w:rFonts w:eastAsia="SimSun" w:cs="Arial"/>
          <w:color w:val="000000"/>
          <w:kern w:val="0"/>
          <w:lang w:bidi="ar"/>
        </w:rPr>
        <w:t xml:space="preserve"> generally not linked to offshore jurisdictions other than registration, also known as letterbox jurisdictions</w:t>
      </w:r>
      <w:r>
        <w:rPr>
          <w:rFonts w:eastAsia="SimSun" w:cs="Arial" w:hint="eastAsia"/>
          <w:color w:val="000000"/>
          <w:kern w:val="0"/>
          <w:lang w:bidi="ar"/>
        </w:rPr>
        <w:t xml:space="preserve">. </w:t>
      </w:r>
    </w:p>
    <w:p w14:paraId="678244C3" w14:textId="77777777" w:rsidR="00632201" w:rsidRDefault="00203806">
      <w:pPr>
        <w:spacing w:beforeLines="150" w:before="468" w:afterLines="150" w:after="468" w:line="360" w:lineRule="auto"/>
        <w:rPr>
          <w:rFonts w:eastAsia="SimSun" w:cs="Arial"/>
          <w:color w:val="000000"/>
          <w:kern w:val="0"/>
          <w:lang w:bidi="ar"/>
        </w:rPr>
      </w:pPr>
      <w:r>
        <w:rPr>
          <w:rFonts w:eastAsia="SimSun" w:cs="Arial" w:hint="eastAsia"/>
          <w:color w:val="000000"/>
          <w:kern w:val="0"/>
          <w:lang w:bidi="ar"/>
        </w:rPr>
        <w:lastRenderedPageBreak/>
        <w:t xml:space="preserve">The most Hong Kong liquidation order involving Chinese companies would not be </w:t>
      </w:r>
      <w:proofErr w:type="spellStart"/>
      <w:r>
        <w:rPr>
          <w:rFonts w:eastAsia="SimSun" w:cs="Arial" w:hint="eastAsia"/>
          <w:color w:val="000000"/>
          <w:kern w:val="0"/>
          <w:lang w:bidi="ar"/>
        </w:rPr>
        <w:t>recognised</w:t>
      </w:r>
      <w:proofErr w:type="spellEnd"/>
      <w:r>
        <w:rPr>
          <w:rFonts w:eastAsia="SimSun" w:cs="Arial" w:hint="eastAsia"/>
          <w:color w:val="000000"/>
          <w:kern w:val="0"/>
          <w:lang w:bidi="ar"/>
        </w:rPr>
        <w:t xml:space="preserve"> in the </w:t>
      </w:r>
      <w:proofErr w:type="gramStart"/>
      <w:r>
        <w:rPr>
          <w:rFonts w:eastAsia="SimSun" w:cs="Arial" w:hint="eastAsia"/>
          <w:color w:val="000000"/>
          <w:kern w:val="0"/>
          <w:lang w:bidi="ar"/>
        </w:rPr>
        <w:t>Mainland</w:t>
      </w:r>
      <w:proofErr w:type="gramEnd"/>
      <w:r>
        <w:rPr>
          <w:rFonts w:eastAsia="SimSun" w:cs="Arial" w:hint="eastAsia"/>
          <w:color w:val="000000"/>
          <w:kern w:val="0"/>
          <w:lang w:bidi="ar"/>
        </w:rPr>
        <w:t xml:space="preserve"> courts if the rebuttable COMI standard was not adopted and only the straightforward place of incorporation. </w:t>
      </w:r>
      <w:r>
        <w:rPr>
          <w:rFonts w:eastAsia="SimSun" w:cs="Arial"/>
          <w:color w:val="000000"/>
          <w:kern w:val="0"/>
          <w:lang w:bidi="ar"/>
        </w:rPr>
        <w:t>According to the Report issued by Hong Kong Stock Exchange in 2020, approximately 76% of the entities listed in Hong Kong were registered in offshore jurisdictions.</w:t>
      </w:r>
      <w:r>
        <w:rPr>
          <w:rStyle w:val="FootnoteReference"/>
          <w:rFonts w:eastAsia="SimSun" w:cs="Arial"/>
          <w:color w:val="000000"/>
          <w:kern w:val="0"/>
          <w:lang w:bidi="ar"/>
        </w:rPr>
        <w:footnoteReference w:id="100"/>
      </w:r>
      <w:r>
        <w:rPr>
          <w:rFonts w:eastAsia="SimSun" w:cs="Arial" w:hint="eastAsia"/>
          <w:color w:val="000000"/>
          <w:kern w:val="0"/>
          <w:lang w:bidi="ar"/>
        </w:rPr>
        <w:t xml:space="preserve"> It is rather unfair because </w:t>
      </w:r>
      <w:r>
        <w:rPr>
          <w:rFonts w:eastAsia="SimSun" w:cs="Arial"/>
          <w:color w:val="000000"/>
          <w:kern w:val="0"/>
          <w:lang w:bidi="ar"/>
        </w:rPr>
        <w:t>insolvency proceedings opening in this offshore are unlikely to facilitate efficient and fair treatment of the debtor's global assets.</w:t>
      </w:r>
      <w:r>
        <w:rPr>
          <w:rFonts w:eastAsia="SimSun" w:cs="Arial" w:hint="eastAsia"/>
          <w:color w:val="000000"/>
          <w:kern w:val="0"/>
          <w:lang w:bidi="ar"/>
        </w:rPr>
        <w:t xml:space="preserve"> </w:t>
      </w:r>
      <w:r>
        <w:rPr>
          <w:rFonts w:eastAsia="SimSun" w:cs="Arial"/>
          <w:color w:val="000000"/>
          <w:kern w:val="0"/>
          <w:lang w:bidi="ar"/>
        </w:rPr>
        <w:t xml:space="preserve">Thus, the elastic COMI allows Chinese courts to examine </w:t>
      </w:r>
      <w:r>
        <w:rPr>
          <w:rFonts w:eastAsia="SimSun" w:cs="Arial"/>
          <w:i/>
          <w:iCs/>
          <w:color w:val="000000"/>
          <w:kern w:val="0"/>
          <w:lang w:bidi="ar"/>
        </w:rPr>
        <w:t xml:space="preserve">ex officio </w:t>
      </w:r>
      <w:r>
        <w:rPr>
          <w:rFonts w:eastAsia="SimSun" w:cs="Arial"/>
          <w:color w:val="000000"/>
          <w:kern w:val="0"/>
          <w:lang w:bidi="ar"/>
        </w:rPr>
        <w:t xml:space="preserve">the location of the debtor's head office or </w:t>
      </w:r>
      <w:r>
        <w:rPr>
          <w:rFonts w:eastAsia="SimSun" w:cs="Arial"/>
          <w:i/>
          <w:iCs/>
          <w:color w:val="000000"/>
          <w:kern w:val="0"/>
          <w:lang w:bidi="ar"/>
        </w:rPr>
        <w:t xml:space="preserve">de facto </w:t>
      </w:r>
      <w:r>
        <w:rPr>
          <w:rFonts w:eastAsia="SimSun" w:cs="Arial"/>
          <w:color w:val="000000"/>
          <w:kern w:val="0"/>
          <w:lang w:bidi="ar"/>
        </w:rPr>
        <w:t>administration to rebut the presumption that the offshore island is its COMI.</w:t>
      </w:r>
    </w:p>
    <w:p w14:paraId="678244C4" w14:textId="77777777" w:rsidR="00632201" w:rsidRDefault="00203806">
      <w:pPr>
        <w:spacing w:beforeLines="150" w:before="468" w:afterLines="150" w:after="468" w:line="360" w:lineRule="auto"/>
        <w:rPr>
          <w:rFonts w:eastAsia="SimSun" w:cs="Arial"/>
          <w:color w:val="000000"/>
          <w:kern w:val="0"/>
          <w:lang w:bidi="ar"/>
        </w:rPr>
      </w:pPr>
      <w:r>
        <w:rPr>
          <w:rFonts w:eastAsia="SimSun" w:cs="Arial" w:hint="eastAsia"/>
          <w:color w:val="000000"/>
          <w:kern w:val="0"/>
          <w:lang w:bidi="ar"/>
        </w:rPr>
        <w:t xml:space="preserve">As Justice Harris stressed in </w:t>
      </w:r>
      <w:r>
        <w:rPr>
          <w:rFonts w:eastAsia="SimSun" w:cs="Arial" w:hint="eastAsia"/>
          <w:i/>
          <w:iCs/>
          <w:color w:val="000000"/>
          <w:kern w:val="0"/>
          <w:lang w:bidi="ar"/>
        </w:rPr>
        <w:t>Re China All Access</w:t>
      </w:r>
      <w:r>
        <w:rPr>
          <w:rStyle w:val="FootnoteReference"/>
          <w:rFonts w:eastAsia="SimSun" w:cs="Arial" w:hint="eastAsia"/>
          <w:i/>
          <w:iCs/>
          <w:color w:val="000000"/>
          <w:kern w:val="0"/>
          <w:lang w:bidi="ar"/>
        </w:rPr>
        <w:footnoteReference w:id="101"/>
      </w:r>
      <w:r>
        <w:rPr>
          <w:rFonts w:eastAsia="SimSun" w:cs="Arial" w:hint="eastAsia"/>
          <w:i/>
          <w:iCs/>
          <w:color w:val="000000"/>
          <w:kern w:val="0"/>
          <w:lang w:bidi="ar"/>
        </w:rPr>
        <w:t>,</w:t>
      </w:r>
      <w:r>
        <w:rPr>
          <w:rFonts w:eastAsia="SimSun" w:cs="Arial" w:hint="eastAsia"/>
          <w:color w:val="000000"/>
          <w:kern w:val="0"/>
          <w:lang w:bidi="ar"/>
        </w:rPr>
        <w:t xml:space="preserve"> the introduction of COMI can make those winding-up petitions accepted by the Hong Kong courts, regardless of whether their registered offices are in Hong Kong, to be </w:t>
      </w:r>
      <w:proofErr w:type="spellStart"/>
      <w:r>
        <w:rPr>
          <w:rFonts w:eastAsia="SimSun" w:cs="Arial" w:hint="eastAsia"/>
          <w:color w:val="000000"/>
          <w:kern w:val="0"/>
          <w:lang w:bidi="ar"/>
        </w:rPr>
        <w:t>recognsied</w:t>
      </w:r>
      <w:proofErr w:type="spellEnd"/>
      <w:r>
        <w:rPr>
          <w:rFonts w:eastAsia="SimSun" w:cs="Arial" w:hint="eastAsia"/>
          <w:color w:val="000000"/>
          <w:kern w:val="0"/>
          <w:lang w:bidi="ar"/>
        </w:rPr>
        <w:t xml:space="preserve"> by the </w:t>
      </w:r>
      <w:proofErr w:type="gramStart"/>
      <w:r>
        <w:rPr>
          <w:rFonts w:eastAsia="SimSun" w:cs="Arial" w:hint="eastAsia"/>
          <w:color w:val="000000"/>
          <w:kern w:val="0"/>
          <w:lang w:bidi="ar"/>
        </w:rPr>
        <w:t>Mainland</w:t>
      </w:r>
      <w:proofErr w:type="gramEnd"/>
      <w:r>
        <w:rPr>
          <w:rFonts w:eastAsia="SimSun" w:cs="Arial" w:hint="eastAsia"/>
          <w:color w:val="000000"/>
          <w:kern w:val="0"/>
          <w:lang w:bidi="ar"/>
        </w:rPr>
        <w:t xml:space="preserve"> courts. His statement is a bit of an exaggeration, as whether it is </w:t>
      </w:r>
      <w:proofErr w:type="spellStart"/>
      <w:r>
        <w:rPr>
          <w:rFonts w:eastAsia="SimSun" w:cs="Arial" w:hint="eastAsia"/>
          <w:color w:val="000000"/>
          <w:kern w:val="0"/>
          <w:lang w:bidi="ar"/>
        </w:rPr>
        <w:t>recognised</w:t>
      </w:r>
      <w:proofErr w:type="spellEnd"/>
      <w:r>
        <w:rPr>
          <w:rFonts w:eastAsia="SimSun" w:cs="Arial" w:hint="eastAsia"/>
          <w:color w:val="000000"/>
          <w:kern w:val="0"/>
          <w:lang w:bidi="ar"/>
        </w:rPr>
        <w:t xml:space="preserve"> by the </w:t>
      </w:r>
      <w:proofErr w:type="gramStart"/>
      <w:r>
        <w:rPr>
          <w:rFonts w:eastAsia="SimSun" w:cs="Arial" w:hint="eastAsia"/>
          <w:color w:val="000000"/>
          <w:kern w:val="0"/>
          <w:lang w:bidi="ar"/>
        </w:rPr>
        <w:t>Mainland</w:t>
      </w:r>
      <w:proofErr w:type="gramEnd"/>
      <w:r>
        <w:rPr>
          <w:rFonts w:eastAsia="SimSun" w:cs="Arial" w:hint="eastAsia"/>
          <w:color w:val="000000"/>
          <w:kern w:val="0"/>
          <w:lang w:bidi="ar"/>
        </w:rPr>
        <w:t xml:space="preserve"> courts is still subject to the test of public policy. But </w:t>
      </w:r>
      <w:proofErr w:type="gramStart"/>
      <w:r>
        <w:rPr>
          <w:rFonts w:eastAsia="SimSun" w:cs="Arial" w:hint="eastAsia"/>
          <w:color w:val="000000"/>
          <w:kern w:val="0"/>
          <w:lang w:bidi="ar"/>
        </w:rPr>
        <w:t>it</w:t>
      </w:r>
      <w:proofErr w:type="gramEnd"/>
      <w:r>
        <w:rPr>
          <w:rFonts w:eastAsia="SimSun" w:cs="Arial" w:hint="eastAsia"/>
          <w:color w:val="000000"/>
          <w:kern w:val="0"/>
          <w:lang w:bidi="ar"/>
        </w:rPr>
        <w:t xml:space="preserve"> </w:t>
      </w:r>
      <w:proofErr w:type="gramStart"/>
      <w:r>
        <w:rPr>
          <w:rFonts w:eastAsia="SimSun" w:cs="Arial" w:hint="eastAsia"/>
          <w:color w:val="000000"/>
          <w:kern w:val="0"/>
          <w:lang w:bidi="ar"/>
        </w:rPr>
        <w:t>certainty</w:t>
      </w:r>
      <w:proofErr w:type="gramEnd"/>
      <w:r>
        <w:rPr>
          <w:rFonts w:eastAsia="SimSun" w:cs="Arial" w:hint="eastAsia"/>
          <w:color w:val="000000"/>
          <w:kern w:val="0"/>
          <w:lang w:bidi="ar"/>
        </w:rPr>
        <w:t xml:space="preserve"> reflects, to some extent, seeming willingness of the Mainland courts to abandon the rigid treaty and reciprocity standards in </w:t>
      </w:r>
      <w:proofErr w:type="spellStart"/>
      <w:r>
        <w:rPr>
          <w:rFonts w:eastAsia="SimSun" w:cs="Arial" w:hint="eastAsia"/>
          <w:color w:val="000000"/>
          <w:kern w:val="0"/>
          <w:lang w:bidi="ar"/>
        </w:rPr>
        <w:t>favour</w:t>
      </w:r>
      <w:proofErr w:type="spellEnd"/>
      <w:r>
        <w:rPr>
          <w:rFonts w:eastAsia="SimSun" w:cs="Arial" w:hint="eastAsia"/>
          <w:color w:val="000000"/>
          <w:kern w:val="0"/>
          <w:lang w:bidi="ar"/>
        </w:rPr>
        <w:t xml:space="preserve"> of more expeditious</w:t>
      </w:r>
      <w:r>
        <w:rPr>
          <w:rFonts w:eastAsia="SimSun" w:cs="Arial" w:hint="eastAsia"/>
          <w:color w:val="000000"/>
          <w:kern w:val="0"/>
          <w:lang w:bidi="ar"/>
        </w:rPr>
        <w:t xml:space="preserve"> and fair COMI standards.</w:t>
      </w:r>
    </w:p>
    <w:p w14:paraId="678244C5" w14:textId="77777777" w:rsidR="00632201" w:rsidRDefault="00203806">
      <w:pPr>
        <w:spacing w:beforeLines="150" w:before="468" w:afterLines="150" w:after="468" w:line="360" w:lineRule="auto"/>
        <w:rPr>
          <w:rFonts w:eastAsia="SimSun" w:cs="Arial"/>
          <w:color w:val="000000"/>
          <w:kern w:val="0"/>
          <w:lang w:bidi="ar"/>
        </w:rPr>
      </w:pPr>
      <w:r>
        <w:rPr>
          <w:rFonts w:eastAsia="SimSun" w:cs="Arial" w:hint="eastAsia"/>
          <w:color w:val="000000"/>
          <w:kern w:val="0"/>
          <w:lang w:bidi="ar"/>
        </w:rPr>
        <w:t xml:space="preserve">For China Evergrande Group, it is a typical special purpose vehicle registered in the Cayman Islands, listed in Hong </w:t>
      </w:r>
      <w:proofErr w:type="gramStart"/>
      <w:r>
        <w:rPr>
          <w:rFonts w:eastAsia="SimSun" w:cs="Arial" w:hint="eastAsia"/>
          <w:color w:val="000000"/>
          <w:kern w:val="0"/>
          <w:lang w:bidi="ar"/>
        </w:rPr>
        <w:t>Kong</w:t>
      </w:r>
      <w:proofErr w:type="gramEnd"/>
      <w:r>
        <w:rPr>
          <w:rFonts w:eastAsia="SimSun" w:cs="Arial" w:hint="eastAsia"/>
          <w:color w:val="000000"/>
          <w:kern w:val="0"/>
          <w:lang w:bidi="ar"/>
        </w:rPr>
        <w:t xml:space="preserve"> and operated in Mainland China. It was listed on the Hong Kong Stock Exchange in 2009 as an unregistered Company in Hong Kong. Before its debt crisis, </w:t>
      </w:r>
      <w:proofErr w:type="spellStart"/>
      <w:proofErr w:type="gramStart"/>
      <w:r>
        <w:rPr>
          <w:rFonts w:eastAsia="SimSun" w:cs="Arial" w:hint="eastAsia"/>
          <w:color w:val="000000"/>
          <w:kern w:val="0"/>
          <w:lang w:bidi="ar"/>
        </w:rPr>
        <w:t>its</w:t>
      </w:r>
      <w:proofErr w:type="spellEnd"/>
      <w:proofErr w:type="gramEnd"/>
      <w:r>
        <w:rPr>
          <w:rFonts w:eastAsia="SimSun" w:cs="Arial" w:hint="eastAsia"/>
          <w:color w:val="000000"/>
          <w:kern w:val="0"/>
          <w:lang w:bidi="ar"/>
        </w:rPr>
        <w:t xml:space="preserve"> had hundreds of thousands of shareholders worldwide. Given Evergrande</w:t>
      </w:r>
      <w:r>
        <w:rPr>
          <w:rFonts w:eastAsia="SimSun" w:cs="Arial"/>
          <w:color w:val="000000"/>
          <w:kern w:val="0"/>
          <w:lang w:bidi="ar"/>
        </w:rPr>
        <w:t>’</w:t>
      </w:r>
      <w:r>
        <w:rPr>
          <w:rFonts w:eastAsia="SimSun" w:cs="Arial" w:hint="eastAsia"/>
          <w:color w:val="000000"/>
          <w:kern w:val="0"/>
          <w:lang w:bidi="ar"/>
        </w:rPr>
        <w:t xml:space="preserve">s extremely weak link to the Cayman Islands and strong ties to Hong Kong, the presumption that its COMI </w:t>
      </w:r>
      <w:r>
        <w:rPr>
          <w:rFonts w:eastAsia="SimSun" w:cs="Arial" w:hint="eastAsia"/>
          <w:color w:val="000000"/>
          <w:kern w:val="0"/>
          <w:lang w:bidi="ar"/>
        </w:rPr>
        <w:lastRenderedPageBreak/>
        <w:t xml:space="preserve">is located in its registered office should be indisputably rebutted. </w:t>
      </w:r>
      <w:r>
        <w:rPr>
          <w:rFonts w:eastAsia="SimSun" w:cs="Arial"/>
          <w:color w:val="000000"/>
          <w:kern w:val="0"/>
          <w:lang w:bidi="ar"/>
        </w:rPr>
        <w:t xml:space="preserve">Mindful of the main intention of the Meeting Record to facilitate Hong </w:t>
      </w:r>
      <w:r>
        <w:rPr>
          <w:rFonts w:eastAsia="SimSun" w:cs="Arial"/>
          <w:color w:val="000000"/>
          <w:kern w:val="0"/>
          <w:lang w:bidi="ar"/>
        </w:rPr>
        <w:t>Kong's</w:t>
      </w:r>
      <w:r>
        <w:rPr>
          <w:rFonts w:eastAsia="SimSun" w:cs="Arial" w:hint="eastAsia"/>
          <w:color w:val="000000"/>
          <w:kern w:val="0"/>
          <w:lang w:bidi="ar"/>
        </w:rPr>
        <w:t xml:space="preserve"> </w:t>
      </w:r>
      <w:r>
        <w:rPr>
          <w:rFonts w:eastAsia="SimSun" w:cs="Arial"/>
          <w:color w:val="000000"/>
          <w:kern w:val="0"/>
          <w:lang w:bidi="ar"/>
        </w:rPr>
        <w:t>global financial status, the ma</w:t>
      </w:r>
      <w:r>
        <w:rPr>
          <w:rFonts w:eastAsia="SimSun" w:cs="Arial"/>
          <w:color w:val="000000"/>
          <w:kern w:val="0"/>
          <w:lang w:bidi="ar"/>
        </w:rPr>
        <w:t>inland courts should give more priority to the place of the principal office.</w:t>
      </w:r>
      <w:r>
        <w:rPr>
          <w:rFonts w:eastAsia="SimSun" w:cs="Arial" w:hint="eastAsia"/>
          <w:color w:val="000000"/>
          <w:kern w:val="0"/>
          <w:lang w:bidi="ar"/>
        </w:rPr>
        <w:t xml:space="preserve"> In addition, the High Court of Hong Kong has also issued a winding-up order against </w:t>
      </w:r>
      <w:proofErr w:type="spellStart"/>
      <w:r>
        <w:rPr>
          <w:rFonts w:eastAsia="SimSun" w:cs="Arial" w:hint="eastAsia"/>
          <w:color w:val="000000"/>
          <w:kern w:val="0"/>
          <w:lang w:bidi="ar"/>
        </w:rPr>
        <w:t>Evevgrande</w:t>
      </w:r>
      <w:proofErr w:type="spellEnd"/>
      <w:r>
        <w:rPr>
          <w:rFonts w:eastAsia="SimSun" w:cs="Arial" w:hint="eastAsia"/>
          <w:color w:val="000000"/>
          <w:kern w:val="0"/>
          <w:lang w:bidi="ar"/>
        </w:rPr>
        <w:t>, which also proves that Evergrande</w:t>
      </w:r>
      <w:r>
        <w:rPr>
          <w:rFonts w:eastAsia="SimSun" w:cs="Arial"/>
          <w:color w:val="000000"/>
          <w:kern w:val="0"/>
          <w:lang w:bidi="ar"/>
        </w:rPr>
        <w:t>’</w:t>
      </w:r>
      <w:r>
        <w:rPr>
          <w:rFonts w:eastAsia="SimSun" w:cs="Arial" w:hint="eastAsia"/>
          <w:color w:val="000000"/>
          <w:kern w:val="0"/>
          <w:lang w:bidi="ar"/>
        </w:rPr>
        <w:t>s COMI is regarded in Hong Kong.</w:t>
      </w:r>
    </w:p>
    <w:p w14:paraId="678244C6" w14:textId="77777777" w:rsidR="00632201" w:rsidRDefault="00203806">
      <w:pPr>
        <w:pStyle w:val="Heading3"/>
      </w:pPr>
      <w:bookmarkStart w:id="70" w:name="_Toc9081"/>
      <w:r>
        <w:rPr>
          <w:rFonts w:hint="eastAsia"/>
        </w:rPr>
        <w:t>4.2.3 Public Policy Exception</w:t>
      </w:r>
      <w:bookmarkEnd w:id="70"/>
    </w:p>
    <w:p w14:paraId="678244C7" w14:textId="77777777" w:rsidR="00632201" w:rsidRDefault="00203806">
      <w:pPr>
        <w:widowControl/>
        <w:spacing w:line="360" w:lineRule="auto"/>
        <w:jc w:val="left"/>
        <w:rPr>
          <w:rFonts w:eastAsia="SimSun" w:cs="Arial"/>
          <w:color w:val="000000"/>
          <w:kern w:val="0"/>
          <w:lang w:bidi="ar"/>
        </w:rPr>
      </w:pPr>
      <w:r>
        <w:rPr>
          <w:rFonts w:eastAsia="SimSun" w:cs="Arial"/>
          <w:color w:val="000000"/>
          <w:kern w:val="0"/>
          <w:lang w:bidi="ar"/>
        </w:rPr>
        <w:t xml:space="preserve">Art. 18 of the Pilot Opinion provides a broader range of grounds for </w:t>
      </w:r>
      <w:r>
        <w:rPr>
          <w:rFonts w:eastAsia="SimSun" w:cs="Arial"/>
          <w:color w:val="000000"/>
          <w:kern w:val="0"/>
          <w:lang w:bidi="ar"/>
        </w:rPr>
        <w:t>refusal of recognition. As follows</w:t>
      </w:r>
      <w:r>
        <w:rPr>
          <w:rFonts w:eastAsia="SimSun" w:cs="Arial" w:hint="eastAsia"/>
          <w:color w:val="000000"/>
          <w:kern w:val="0"/>
          <w:lang w:bidi="ar"/>
        </w:rPr>
        <w:t>:</w:t>
      </w:r>
      <w:r>
        <w:rPr>
          <w:rStyle w:val="FootnoteReference"/>
          <w:rFonts w:eastAsia="SimSun" w:cs="Arial" w:hint="eastAsia"/>
          <w:color w:val="000000"/>
          <w:kern w:val="0"/>
          <w:lang w:bidi="ar"/>
        </w:rPr>
        <w:footnoteReference w:id="102"/>
      </w:r>
    </w:p>
    <w:p w14:paraId="678244C8" w14:textId="77777777" w:rsidR="00632201" w:rsidRDefault="00203806">
      <w:pPr>
        <w:widowControl/>
        <w:spacing w:beforeLines="150" w:before="468" w:afterLines="150" w:after="468" w:line="360" w:lineRule="auto"/>
        <w:ind w:leftChars="114" w:left="514" w:rightChars="80" w:right="192" w:hangingChars="100" w:hanging="240"/>
        <w:jc w:val="left"/>
      </w:pPr>
      <w:r>
        <w:rPr>
          <w:rFonts w:eastAsia="SimSun" w:cs="Arial"/>
          <w:color w:val="000000"/>
          <w:kern w:val="0"/>
          <w:lang w:bidi="ar"/>
        </w:rPr>
        <w:t xml:space="preserve">1) If the debtor's COMI is not located in HKSAR, or if its COMI has </w:t>
      </w:r>
      <w:r>
        <w:rPr>
          <w:rFonts w:eastAsia="SimSun" w:cs="Arial"/>
          <w:color w:val="000000"/>
          <w:kern w:val="0"/>
          <w:lang w:bidi="ar"/>
        </w:rPr>
        <w:t xml:space="preserve">been continuously present in HKSAR for less than six </w:t>
      </w:r>
      <w:proofErr w:type="gramStart"/>
      <w:r>
        <w:rPr>
          <w:rFonts w:eastAsia="SimSun" w:cs="Arial"/>
          <w:color w:val="000000"/>
          <w:kern w:val="0"/>
          <w:lang w:bidi="ar"/>
        </w:rPr>
        <w:t>months;</w:t>
      </w:r>
      <w:proofErr w:type="gramEnd"/>
      <w:r>
        <w:rPr>
          <w:rFonts w:eastAsia="SimSun" w:cs="Arial"/>
          <w:color w:val="000000"/>
          <w:kern w:val="0"/>
          <w:lang w:bidi="ar"/>
        </w:rPr>
        <w:t xml:space="preserve"> </w:t>
      </w:r>
    </w:p>
    <w:p w14:paraId="678244C9" w14:textId="77777777" w:rsidR="00632201" w:rsidRDefault="00203806">
      <w:pPr>
        <w:widowControl/>
        <w:spacing w:beforeLines="150" w:before="468" w:afterLines="150" w:after="468" w:line="360" w:lineRule="auto"/>
        <w:ind w:leftChars="80" w:left="432" w:rightChars="80" w:right="192" w:hangingChars="100" w:hanging="240"/>
        <w:jc w:val="left"/>
      </w:pPr>
      <w:r>
        <w:rPr>
          <w:rFonts w:eastAsia="SimSun" w:cs="Arial"/>
          <w:color w:val="000000"/>
          <w:kern w:val="0"/>
          <w:lang w:bidi="ar"/>
        </w:rPr>
        <w:t xml:space="preserve">2) Insolvency proceedings opened in Hong Kong will not comply with Article 2 of the 2006 Enterprise Bankruptcy Law of </w:t>
      </w:r>
      <w:proofErr w:type="gramStart"/>
      <w:r>
        <w:rPr>
          <w:rFonts w:eastAsia="SimSun" w:cs="Arial"/>
          <w:color w:val="000000"/>
          <w:kern w:val="0"/>
          <w:lang w:bidi="ar"/>
        </w:rPr>
        <w:t>PRC;</w:t>
      </w:r>
      <w:proofErr w:type="gramEnd"/>
      <w:r>
        <w:rPr>
          <w:rFonts w:eastAsia="SimSun" w:cs="Arial"/>
          <w:color w:val="000000"/>
          <w:kern w:val="0"/>
          <w:lang w:bidi="ar"/>
        </w:rPr>
        <w:t xml:space="preserve"> </w:t>
      </w:r>
    </w:p>
    <w:p w14:paraId="678244CA" w14:textId="77777777" w:rsidR="00632201" w:rsidRDefault="00203806">
      <w:pPr>
        <w:widowControl/>
        <w:spacing w:beforeLines="150" w:before="468" w:afterLines="150" w:after="468" w:line="360" w:lineRule="auto"/>
        <w:ind w:leftChars="80" w:left="192" w:rightChars="80" w:right="192"/>
        <w:jc w:val="left"/>
      </w:pPr>
      <w:r>
        <w:rPr>
          <w:rFonts w:eastAsia="SimSun" w:cs="Arial"/>
          <w:color w:val="000000"/>
          <w:kern w:val="0"/>
          <w:lang w:bidi="ar"/>
        </w:rPr>
        <w:t xml:space="preserve">3) Unfair Treatment of Mainland </w:t>
      </w:r>
      <w:proofErr w:type="gramStart"/>
      <w:r>
        <w:rPr>
          <w:rFonts w:eastAsia="SimSun" w:cs="Arial"/>
          <w:color w:val="000000"/>
          <w:kern w:val="0"/>
          <w:lang w:bidi="ar"/>
        </w:rPr>
        <w:t>creditors;</w:t>
      </w:r>
      <w:proofErr w:type="gramEnd"/>
      <w:r>
        <w:rPr>
          <w:rFonts w:eastAsia="SimSun" w:cs="Arial"/>
          <w:color w:val="000000"/>
          <w:kern w:val="0"/>
          <w:lang w:bidi="ar"/>
        </w:rPr>
        <w:t xml:space="preserve"> </w:t>
      </w:r>
    </w:p>
    <w:p w14:paraId="678244CB" w14:textId="77777777" w:rsidR="00632201" w:rsidRDefault="00203806">
      <w:pPr>
        <w:widowControl/>
        <w:spacing w:beforeLines="150" w:before="468" w:afterLines="150" w:after="468" w:line="360" w:lineRule="auto"/>
        <w:ind w:leftChars="80" w:left="192" w:rightChars="80" w:right="192"/>
        <w:jc w:val="left"/>
        <w:rPr>
          <w:rFonts w:eastAsia="SimSun" w:cs="Arial"/>
          <w:color w:val="000000"/>
          <w:kern w:val="0"/>
          <w:lang w:bidi="ar"/>
        </w:rPr>
      </w:pPr>
      <w:r>
        <w:rPr>
          <w:rFonts w:eastAsia="SimSun" w:cs="Arial"/>
          <w:color w:val="000000"/>
          <w:kern w:val="0"/>
          <w:lang w:bidi="ar"/>
        </w:rPr>
        <w:t xml:space="preserve">4) </w:t>
      </w:r>
      <w:proofErr w:type="gramStart"/>
      <w:r>
        <w:rPr>
          <w:rFonts w:eastAsia="SimSun" w:cs="Arial"/>
          <w:color w:val="000000"/>
          <w:kern w:val="0"/>
          <w:lang w:bidi="ar"/>
        </w:rPr>
        <w:t>Fraud;</w:t>
      </w:r>
      <w:proofErr w:type="gramEnd"/>
    </w:p>
    <w:p w14:paraId="678244CC" w14:textId="77777777" w:rsidR="00632201" w:rsidRDefault="00203806">
      <w:pPr>
        <w:widowControl/>
        <w:spacing w:beforeLines="150" w:before="468" w:afterLines="150" w:after="468" w:line="360" w:lineRule="auto"/>
        <w:ind w:leftChars="80" w:left="432" w:rightChars="80" w:right="192" w:hangingChars="100" w:hanging="240"/>
        <w:jc w:val="left"/>
      </w:pPr>
      <w:r>
        <w:rPr>
          <w:rFonts w:eastAsia="SimSun" w:cs="Arial" w:hint="eastAsia"/>
          <w:color w:val="000000"/>
          <w:kern w:val="0"/>
          <w:lang w:bidi="ar"/>
        </w:rPr>
        <w:t xml:space="preserve">5) </w:t>
      </w:r>
      <w:r>
        <w:rPr>
          <w:rFonts w:eastAsia="SimSun" w:cs="Arial"/>
          <w:color w:val="000000"/>
          <w:kern w:val="0"/>
          <w:lang w:bidi="ar"/>
        </w:rPr>
        <w:t xml:space="preserve">Any other circumstances that the pilot court may justify the refusal to </w:t>
      </w:r>
      <w:r>
        <w:rPr>
          <w:rFonts w:eastAsia="SimSun" w:cs="Arial"/>
          <w:color w:val="000000"/>
          <w:kern w:val="0"/>
          <w:lang w:bidi="ar"/>
        </w:rPr>
        <w:t xml:space="preserve">grant recognition or </w:t>
      </w:r>
      <w:proofErr w:type="gramStart"/>
      <w:r>
        <w:rPr>
          <w:rFonts w:eastAsia="SimSun" w:cs="Arial"/>
          <w:color w:val="000000"/>
          <w:kern w:val="0"/>
          <w:lang w:bidi="ar"/>
        </w:rPr>
        <w:t>assistance;</w:t>
      </w:r>
      <w:proofErr w:type="gramEnd"/>
      <w:r>
        <w:rPr>
          <w:rFonts w:eastAsia="SimSun" w:cs="Arial"/>
          <w:color w:val="000000"/>
          <w:kern w:val="0"/>
          <w:lang w:bidi="ar"/>
        </w:rPr>
        <w:t xml:space="preserve"> </w:t>
      </w:r>
    </w:p>
    <w:p w14:paraId="678244CD" w14:textId="77777777" w:rsidR="00632201" w:rsidRDefault="00203806">
      <w:pPr>
        <w:widowControl/>
        <w:spacing w:beforeLines="150" w:before="468" w:afterLines="150" w:after="468" w:line="360" w:lineRule="auto"/>
        <w:ind w:leftChars="80" w:left="432" w:rightChars="80" w:right="192" w:hangingChars="100" w:hanging="240"/>
        <w:jc w:val="left"/>
        <w:rPr>
          <w:rFonts w:eastAsia="SimSun" w:cs="Arial"/>
          <w:color w:val="000000"/>
          <w:kern w:val="0"/>
          <w:lang w:bidi="ar"/>
        </w:rPr>
      </w:pPr>
      <w:r>
        <w:rPr>
          <w:rFonts w:eastAsia="SimSun" w:cs="Arial"/>
          <w:color w:val="000000"/>
          <w:kern w:val="0"/>
          <w:lang w:bidi="ar"/>
        </w:rPr>
        <w:t xml:space="preserve">6) If the pilot court deems that </w:t>
      </w:r>
      <w:proofErr w:type="spellStart"/>
      <w:r>
        <w:rPr>
          <w:rFonts w:eastAsia="SimSun" w:cs="Arial"/>
          <w:color w:val="000000"/>
          <w:kern w:val="0"/>
          <w:lang w:bidi="ar"/>
        </w:rPr>
        <w:t>recognising</w:t>
      </w:r>
      <w:proofErr w:type="spellEnd"/>
      <w:r>
        <w:rPr>
          <w:rFonts w:eastAsia="SimSun" w:cs="Arial"/>
          <w:color w:val="000000"/>
          <w:kern w:val="0"/>
          <w:lang w:bidi="ar"/>
        </w:rPr>
        <w:t xml:space="preserve"> or assisting Hong Kong insolvency proceedings would violate the fundamental principles of Mainland Law or violate public order or good faith</w:t>
      </w:r>
    </w:p>
    <w:p w14:paraId="678244CE" w14:textId="77777777" w:rsidR="00632201" w:rsidRDefault="00203806">
      <w:pPr>
        <w:widowControl/>
        <w:spacing w:beforeLines="150" w:before="468" w:afterLines="150" w:after="468" w:line="360" w:lineRule="auto"/>
        <w:rPr>
          <w:rFonts w:eastAsia="SimSun" w:cs="Arial"/>
          <w:color w:val="000000"/>
          <w:kern w:val="0"/>
          <w:lang w:bidi="ar"/>
        </w:rPr>
      </w:pPr>
      <w:r>
        <w:rPr>
          <w:rFonts w:eastAsia="SimSun" w:cs="Arial" w:hint="eastAsia"/>
          <w:color w:val="000000"/>
          <w:kern w:val="0"/>
          <w:lang w:bidi="ar"/>
        </w:rPr>
        <w:lastRenderedPageBreak/>
        <w:t xml:space="preserve">The Pilot Opinion has more barriers </w:t>
      </w:r>
      <w:r>
        <w:rPr>
          <w:rFonts w:eastAsia="SimSun" w:cs="Arial"/>
          <w:color w:val="000000"/>
          <w:kern w:val="0"/>
          <w:lang w:bidi="ar"/>
        </w:rPr>
        <w:t xml:space="preserve">for Hong Kong insolvency practitioners seeking recognition </w:t>
      </w:r>
      <w:r>
        <w:rPr>
          <w:rFonts w:eastAsia="SimSun" w:cs="Arial" w:hint="eastAsia"/>
          <w:color w:val="000000"/>
          <w:kern w:val="0"/>
          <w:lang w:bidi="ar"/>
        </w:rPr>
        <w:t xml:space="preserve">in Mainland China than the 1997 UNCITRAL Model Law. </w:t>
      </w:r>
      <w:r>
        <w:rPr>
          <w:rFonts w:eastAsia="SimSun" w:cs="Arial"/>
          <w:color w:val="000000"/>
          <w:kern w:val="0"/>
          <w:lang w:bidi="ar"/>
        </w:rPr>
        <w:t xml:space="preserve">However, in the Understanding and application of the Pilot Opinion, the </w:t>
      </w:r>
      <w:proofErr w:type="gramStart"/>
      <w:r>
        <w:rPr>
          <w:rFonts w:eastAsia="SimSun" w:cs="Arial"/>
          <w:color w:val="000000"/>
          <w:kern w:val="0"/>
          <w:lang w:bidi="ar"/>
        </w:rPr>
        <w:t>SPC  provided</w:t>
      </w:r>
      <w:proofErr w:type="gramEnd"/>
      <w:r>
        <w:rPr>
          <w:rFonts w:eastAsia="SimSun" w:cs="Arial"/>
          <w:color w:val="000000"/>
          <w:kern w:val="0"/>
          <w:lang w:bidi="ar"/>
        </w:rPr>
        <w:t xml:space="preserve"> </w:t>
      </w:r>
      <w:r>
        <w:rPr>
          <w:rFonts w:eastAsia="SimSun" w:cs="Arial" w:hint="eastAsia"/>
          <w:color w:val="000000"/>
          <w:kern w:val="0"/>
          <w:lang w:bidi="ar"/>
        </w:rPr>
        <w:t xml:space="preserve">clear </w:t>
      </w:r>
      <w:r>
        <w:rPr>
          <w:rFonts w:eastAsia="SimSun" w:cs="Arial"/>
          <w:color w:val="000000"/>
          <w:kern w:val="0"/>
          <w:lang w:bidi="ar"/>
        </w:rPr>
        <w:t xml:space="preserve">interpretation on each of the grounds. The first two reasons </w:t>
      </w:r>
      <w:r>
        <w:rPr>
          <w:rFonts w:eastAsia="SimSun" w:cs="Arial" w:hint="eastAsia"/>
          <w:color w:val="000000"/>
          <w:kern w:val="0"/>
          <w:lang w:bidi="ar"/>
        </w:rPr>
        <w:t>are</w:t>
      </w:r>
      <w:r>
        <w:rPr>
          <w:rFonts w:eastAsia="SimSun" w:cs="Arial"/>
          <w:color w:val="000000"/>
          <w:kern w:val="0"/>
          <w:lang w:bidi="ar"/>
        </w:rPr>
        <w:t xml:space="preserve"> related to the </w:t>
      </w:r>
      <w:r>
        <w:rPr>
          <w:rFonts w:eastAsia="SimSun" w:cs="Arial" w:hint="eastAsia"/>
          <w:color w:val="000000"/>
          <w:kern w:val="0"/>
          <w:lang w:bidi="ar"/>
        </w:rPr>
        <w:t xml:space="preserve">eligible </w:t>
      </w:r>
      <w:r>
        <w:rPr>
          <w:rFonts w:eastAsia="SimSun" w:cs="Arial"/>
          <w:color w:val="000000"/>
          <w:kern w:val="0"/>
          <w:lang w:bidi="ar"/>
        </w:rPr>
        <w:t>Hong Kong insolvency proceedings for recognition pursuant to the Pilot Opinion. It is understandable that these two grounds are mentioned at this stage, as the Pilot Opinion was originally intended to implement the conse</w:t>
      </w:r>
      <w:r>
        <w:rPr>
          <w:rFonts w:eastAsia="SimSun" w:cs="Arial"/>
          <w:color w:val="000000"/>
          <w:kern w:val="0"/>
          <w:lang w:bidi="ar"/>
        </w:rPr>
        <w:t>nsus on cross- border insolvency cooperation with Hong Kong. The latter three reasons are clearly related to the public policy exception</w:t>
      </w:r>
      <w:r>
        <w:rPr>
          <w:rFonts w:eastAsia="SimSun" w:cs="Arial" w:hint="eastAsia"/>
          <w:color w:val="000000"/>
          <w:kern w:val="0"/>
          <w:lang w:bidi="ar"/>
        </w:rPr>
        <w:t>.</w:t>
      </w:r>
    </w:p>
    <w:p w14:paraId="678244CF" w14:textId="77777777" w:rsidR="00632201" w:rsidRDefault="00203806">
      <w:pPr>
        <w:widowControl/>
        <w:spacing w:beforeLines="150" w:before="468" w:afterLines="150" w:after="468" w:line="360" w:lineRule="auto"/>
        <w:rPr>
          <w:rFonts w:eastAsia="SimSun" w:cs="Arial"/>
          <w:color w:val="000000"/>
          <w:kern w:val="0"/>
          <w:lang w:bidi="ar"/>
        </w:rPr>
      </w:pPr>
      <w:r>
        <w:rPr>
          <w:rFonts w:eastAsia="SimSun" w:cs="Arial"/>
          <w:color w:val="000000"/>
          <w:kern w:val="0"/>
          <w:lang w:bidi="ar"/>
        </w:rPr>
        <w:t xml:space="preserve">More importantly, the third reason appears to be one of the major </w:t>
      </w:r>
      <w:r>
        <w:rPr>
          <w:rFonts w:eastAsia="SimSun" w:cs="Arial"/>
          <w:color w:val="000000"/>
          <w:kern w:val="0"/>
          <w:lang w:bidi="ar"/>
        </w:rPr>
        <w:t>breakthroughs in China's recognition system. The Chinese courts used to adopt the standard that substantial economic interests of Chinese creditors should not be infringed by recognition.</w:t>
      </w:r>
      <w:r>
        <w:rPr>
          <w:rFonts w:eastAsia="SimSun" w:cs="Arial" w:hint="eastAsia"/>
          <w:color w:val="000000"/>
          <w:kern w:val="0"/>
          <w:lang w:bidi="ar"/>
        </w:rPr>
        <w:t xml:space="preserve"> Encouragingly, i</w:t>
      </w:r>
      <w:r>
        <w:rPr>
          <w:rFonts w:eastAsia="SimSun" w:cs="Arial"/>
          <w:color w:val="000000"/>
          <w:kern w:val="0"/>
          <w:lang w:bidi="ar"/>
        </w:rPr>
        <w:t xml:space="preserve">n the Pilot Opinion, unfair </w:t>
      </w:r>
      <w:r>
        <w:rPr>
          <w:rFonts w:eastAsia="SimSun" w:cs="Arial"/>
          <w:color w:val="000000"/>
          <w:kern w:val="0"/>
          <w:lang w:bidi="ar"/>
        </w:rPr>
        <w:t xml:space="preserve">treatment of the </w:t>
      </w:r>
      <w:proofErr w:type="gramStart"/>
      <w:r>
        <w:rPr>
          <w:rFonts w:eastAsia="SimSun" w:cs="Arial"/>
          <w:color w:val="000000"/>
          <w:kern w:val="0"/>
          <w:lang w:bidi="ar"/>
        </w:rPr>
        <w:t>Mainland</w:t>
      </w:r>
      <w:proofErr w:type="gramEnd"/>
      <w:r>
        <w:rPr>
          <w:rFonts w:eastAsia="SimSun" w:cs="Arial"/>
          <w:color w:val="000000"/>
          <w:kern w:val="0"/>
          <w:lang w:bidi="ar"/>
        </w:rPr>
        <w:t xml:space="preserve"> creditors refers more to </w:t>
      </w:r>
      <w:r>
        <w:rPr>
          <w:rFonts w:eastAsia="SimSun" w:cs="Arial" w:hint="eastAsia"/>
          <w:color w:val="000000"/>
          <w:kern w:val="0"/>
          <w:lang w:bidi="ar"/>
        </w:rPr>
        <w:t xml:space="preserve">unfairness in procedural rights. That is, Chinese creditors did not </w:t>
      </w:r>
      <w:r>
        <w:rPr>
          <w:rFonts w:eastAsia="SimSun" w:cs="Arial"/>
          <w:color w:val="000000"/>
          <w:kern w:val="0"/>
          <w:lang w:bidi="ar"/>
        </w:rPr>
        <w:t>equal</w:t>
      </w:r>
      <w:r>
        <w:rPr>
          <w:rFonts w:eastAsia="SimSun" w:cs="Arial" w:hint="eastAsia"/>
          <w:color w:val="000000"/>
          <w:kern w:val="0"/>
          <w:lang w:bidi="ar"/>
        </w:rPr>
        <w:t>ly participate in</w:t>
      </w:r>
      <w:r>
        <w:rPr>
          <w:rFonts w:eastAsia="SimSun" w:cs="Arial"/>
          <w:color w:val="000000"/>
          <w:kern w:val="0"/>
          <w:lang w:bidi="ar"/>
        </w:rPr>
        <w:t xml:space="preserve"> </w:t>
      </w:r>
      <w:r>
        <w:rPr>
          <w:rFonts w:eastAsia="SimSun" w:cs="Arial" w:hint="eastAsia"/>
          <w:color w:val="000000"/>
          <w:kern w:val="0"/>
          <w:lang w:bidi="ar"/>
        </w:rPr>
        <w:t>Hong Kong</w:t>
      </w:r>
      <w:r>
        <w:rPr>
          <w:rFonts w:eastAsia="SimSun" w:cs="Arial"/>
          <w:color w:val="000000"/>
          <w:kern w:val="0"/>
          <w:lang w:bidi="ar"/>
        </w:rPr>
        <w:t xml:space="preserve"> insolvency proceedings, including not receiving notification of their claims and</w:t>
      </w:r>
      <w:r>
        <w:rPr>
          <w:rFonts w:eastAsia="SimSun" w:cs="Arial" w:hint="eastAsia"/>
          <w:color w:val="000000"/>
          <w:kern w:val="0"/>
          <w:lang w:bidi="ar"/>
        </w:rPr>
        <w:t xml:space="preserve"> </w:t>
      </w:r>
      <w:r>
        <w:rPr>
          <w:rFonts w:eastAsia="SimSun" w:cs="Arial"/>
          <w:color w:val="000000"/>
          <w:kern w:val="0"/>
          <w:lang w:bidi="ar"/>
        </w:rPr>
        <w:t>not being able to express their opinions fully</w:t>
      </w:r>
      <w:r>
        <w:rPr>
          <w:rFonts w:eastAsia="SimSun" w:cs="Arial" w:hint="eastAsia"/>
          <w:color w:val="000000"/>
          <w:kern w:val="0"/>
          <w:lang w:bidi="ar"/>
        </w:rPr>
        <w:t>.</w:t>
      </w:r>
      <w:r>
        <w:rPr>
          <w:rStyle w:val="FootnoteReference"/>
          <w:rFonts w:eastAsia="SimSun" w:cs="Arial" w:hint="eastAsia"/>
          <w:color w:val="000000"/>
          <w:kern w:val="0"/>
          <w:lang w:bidi="ar"/>
        </w:rPr>
        <w:footnoteReference w:id="103"/>
      </w:r>
      <w:r>
        <w:rPr>
          <w:rFonts w:eastAsia="SimSun" w:cs="Arial"/>
          <w:color w:val="000000"/>
          <w:kern w:val="0"/>
          <w:sz w:val="15"/>
          <w:szCs w:val="15"/>
          <w:lang w:bidi="ar"/>
        </w:rPr>
        <w:t xml:space="preserve"> </w:t>
      </w:r>
      <w:r>
        <w:rPr>
          <w:rFonts w:eastAsia="SimSun" w:cs="Arial"/>
          <w:color w:val="000000"/>
          <w:kern w:val="0"/>
          <w:lang w:bidi="ar"/>
        </w:rPr>
        <w:t>If</w:t>
      </w:r>
      <w:r>
        <w:rPr>
          <w:rFonts w:eastAsia="SimSun" w:cs="Arial" w:hint="eastAsia"/>
          <w:color w:val="000000"/>
          <w:kern w:val="0"/>
          <w:lang w:bidi="ar"/>
        </w:rPr>
        <w:t xml:space="preserve"> </w:t>
      </w:r>
      <w:r>
        <w:rPr>
          <w:rFonts w:eastAsia="SimSun" w:cs="Arial"/>
          <w:color w:val="000000"/>
          <w:kern w:val="0"/>
          <w:lang w:bidi="ar"/>
        </w:rPr>
        <w:t xml:space="preserve">mainland creditors receive a lower </w:t>
      </w:r>
      <w:r>
        <w:rPr>
          <w:rFonts w:eastAsia="SimSun" w:cs="Arial"/>
          <w:color w:val="000000"/>
          <w:kern w:val="0"/>
          <w:lang w:bidi="ar"/>
        </w:rPr>
        <w:t>proportion of payment, or if their claims are lawfully and reasonably</w:t>
      </w:r>
      <w:r>
        <w:rPr>
          <w:rFonts w:eastAsia="SimSun" w:cs="Arial" w:hint="eastAsia"/>
          <w:color w:val="000000"/>
          <w:kern w:val="0"/>
          <w:lang w:bidi="ar"/>
        </w:rPr>
        <w:t>, this does not fall under this category.</w:t>
      </w:r>
    </w:p>
    <w:p w14:paraId="678244D0" w14:textId="77777777" w:rsidR="00632201" w:rsidRDefault="00203806">
      <w:pPr>
        <w:widowControl/>
        <w:spacing w:beforeLines="150" w:before="468" w:afterLines="150" w:after="468" w:line="360" w:lineRule="auto"/>
        <w:rPr>
          <w:rFonts w:eastAsia="SimSun" w:cs="Arial"/>
          <w:color w:val="000000"/>
          <w:kern w:val="0"/>
          <w:lang w:bidi="ar"/>
        </w:rPr>
      </w:pPr>
      <w:r>
        <w:rPr>
          <w:rFonts w:eastAsia="SimSun" w:cs="Arial" w:hint="eastAsia"/>
          <w:color w:val="000000"/>
          <w:kern w:val="0"/>
          <w:lang w:bidi="ar"/>
        </w:rPr>
        <w:t xml:space="preserve">Whether or not the </w:t>
      </w:r>
      <w:proofErr w:type="gramStart"/>
      <w:r>
        <w:rPr>
          <w:rFonts w:eastAsia="SimSun" w:cs="Arial" w:hint="eastAsia"/>
          <w:color w:val="000000"/>
          <w:kern w:val="0"/>
          <w:lang w:bidi="ar"/>
        </w:rPr>
        <w:t>Mainland</w:t>
      </w:r>
      <w:proofErr w:type="gramEnd"/>
      <w:r>
        <w:rPr>
          <w:rFonts w:eastAsia="SimSun" w:cs="Arial" w:hint="eastAsia"/>
          <w:color w:val="000000"/>
          <w:kern w:val="0"/>
          <w:lang w:bidi="ar"/>
        </w:rPr>
        <w:t xml:space="preserve"> courts would refuse to </w:t>
      </w:r>
      <w:proofErr w:type="spellStart"/>
      <w:r>
        <w:rPr>
          <w:rFonts w:eastAsia="SimSun" w:cs="Arial" w:hint="eastAsia"/>
          <w:color w:val="000000"/>
          <w:kern w:val="0"/>
          <w:lang w:bidi="ar"/>
        </w:rPr>
        <w:t>recognise</w:t>
      </w:r>
      <w:proofErr w:type="spellEnd"/>
      <w:r>
        <w:rPr>
          <w:rFonts w:eastAsia="SimSun" w:cs="Arial" w:hint="eastAsia"/>
          <w:color w:val="000000"/>
          <w:kern w:val="0"/>
          <w:lang w:bidi="ar"/>
        </w:rPr>
        <w:t xml:space="preserve"> the winding-up order against Evergrande would depend largely on how they interpreted subparagraphs 6. That is, whether the Hong Kong insolvency proceedings will be contrary to the fundamental principles of the </w:t>
      </w:r>
      <w:proofErr w:type="gramStart"/>
      <w:r>
        <w:rPr>
          <w:rFonts w:eastAsia="SimSun" w:cs="Arial" w:hint="eastAsia"/>
          <w:color w:val="000000"/>
          <w:kern w:val="0"/>
          <w:lang w:bidi="ar"/>
        </w:rPr>
        <w:t>Mainland</w:t>
      </w:r>
      <w:proofErr w:type="gramEnd"/>
      <w:r>
        <w:rPr>
          <w:rFonts w:eastAsia="SimSun" w:cs="Arial" w:hint="eastAsia"/>
          <w:color w:val="000000"/>
          <w:kern w:val="0"/>
          <w:lang w:bidi="ar"/>
        </w:rPr>
        <w:t xml:space="preserve"> laws, or contrary to public order and good faith. If the Pilot Opinion follows the interpretation of the public policy exception contained in the Model Law, that is, recognition </w:t>
      </w:r>
      <w:r>
        <w:rPr>
          <w:rFonts w:eastAsia="SimSun" w:cs="Arial" w:hint="eastAsia"/>
          <w:color w:val="000000"/>
          <w:kern w:val="0"/>
          <w:lang w:bidi="ar"/>
        </w:rPr>
        <w:lastRenderedPageBreak/>
        <w:t xml:space="preserve">manifestly violates the </w:t>
      </w:r>
      <w:proofErr w:type="gramStart"/>
      <w:r>
        <w:rPr>
          <w:rFonts w:eastAsia="SimSun" w:cs="Arial" w:hint="eastAsia"/>
          <w:color w:val="000000"/>
          <w:kern w:val="0"/>
          <w:lang w:bidi="ar"/>
        </w:rPr>
        <w:t>Mainland</w:t>
      </w:r>
      <w:proofErr w:type="gramEnd"/>
      <w:r>
        <w:rPr>
          <w:rFonts w:eastAsia="SimSun" w:cs="Arial" w:hint="eastAsia"/>
          <w:color w:val="000000"/>
          <w:kern w:val="0"/>
          <w:lang w:bidi="ar"/>
        </w:rPr>
        <w:t xml:space="preserve"> constitutional guarantees, it may </w:t>
      </w:r>
      <w:proofErr w:type="spellStart"/>
      <w:r>
        <w:rPr>
          <w:rFonts w:eastAsia="SimSun" w:cs="Arial" w:hint="eastAsia"/>
          <w:color w:val="000000"/>
          <w:kern w:val="0"/>
          <w:lang w:bidi="ar"/>
        </w:rPr>
        <w:t>recogn</w:t>
      </w:r>
      <w:r>
        <w:rPr>
          <w:rFonts w:eastAsia="SimSun" w:cs="Arial" w:hint="eastAsia"/>
          <w:color w:val="000000"/>
          <w:kern w:val="0"/>
          <w:lang w:bidi="ar"/>
        </w:rPr>
        <w:t>ise</w:t>
      </w:r>
      <w:proofErr w:type="spellEnd"/>
      <w:r>
        <w:rPr>
          <w:rFonts w:eastAsia="SimSun" w:cs="Arial" w:hint="eastAsia"/>
          <w:color w:val="000000"/>
          <w:kern w:val="0"/>
          <w:lang w:bidi="ar"/>
        </w:rPr>
        <w:t xml:space="preserve"> winding-up order in Hong Kong. If not, foreign creditors may not be able to obtain any protection.</w:t>
      </w:r>
    </w:p>
    <w:p w14:paraId="678244D1" w14:textId="77777777" w:rsidR="00632201" w:rsidRDefault="00203806">
      <w:pPr>
        <w:pStyle w:val="Heading3"/>
      </w:pPr>
      <w:bookmarkStart w:id="71" w:name="_Toc24348"/>
      <w:r>
        <w:rPr>
          <w:rFonts w:hint="eastAsia"/>
        </w:rPr>
        <w:t>4.2.4 Practical Considerations of the Chinese Authorities</w:t>
      </w:r>
      <w:bookmarkEnd w:id="71"/>
    </w:p>
    <w:p w14:paraId="678244D2" w14:textId="77777777" w:rsidR="00632201" w:rsidRDefault="00203806">
      <w:pPr>
        <w:spacing w:beforeLines="150" w:before="468" w:afterLines="150" w:after="468" w:line="360" w:lineRule="auto"/>
        <w:rPr>
          <w:rFonts w:cs="Arial"/>
          <w:bCs/>
          <w:szCs w:val="32"/>
        </w:rPr>
      </w:pPr>
      <w:r>
        <w:rPr>
          <w:rFonts w:cs="Arial" w:hint="eastAsia"/>
          <w:bCs/>
          <w:szCs w:val="32"/>
        </w:rPr>
        <w:t xml:space="preserve">The vast majority of observers </w:t>
      </w:r>
      <w:r>
        <w:rPr>
          <w:rFonts w:cs="Arial"/>
          <w:bCs/>
          <w:szCs w:val="32"/>
        </w:rPr>
        <w:t>hav</w:t>
      </w:r>
      <w:r>
        <w:rPr>
          <w:rFonts w:cs="Arial" w:hint="eastAsia"/>
          <w:bCs/>
          <w:szCs w:val="32"/>
        </w:rPr>
        <w:t>e negative expectations regarding the recognition of this liquidation order in China due to the catastrophic impacts of Evergrande and China</w:t>
      </w:r>
      <w:r>
        <w:rPr>
          <w:rFonts w:cs="Arial"/>
          <w:bCs/>
          <w:szCs w:val="32"/>
        </w:rPr>
        <w:t>'</w:t>
      </w:r>
      <w:r>
        <w:rPr>
          <w:rFonts w:cs="Arial" w:hint="eastAsia"/>
          <w:bCs/>
          <w:szCs w:val="32"/>
        </w:rPr>
        <w:t xml:space="preserve">s poor track record on </w:t>
      </w:r>
      <w:r>
        <w:rPr>
          <w:rFonts w:cs="Arial" w:hint="eastAsia"/>
          <w:bCs/>
          <w:szCs w:val="32"/>
        </w:rPr>
        <w:t>cross-border insolvency cooperation.</w:t>
      </w:r>
      <w:r>
        <w:rPr>
          <w:rStyle w:val="FootnoteReference"/>
          <w:rFonts w:cs="Arial" w:hint="eastAsia"/>
          <w:bCs/>
          <w:szCs w:val="32"/>
        </w:rPr>
        <w:footnoteReference w:id="104"/>
      </w:r>
      <w:r>
        <w:rPr>
          <w:rFonts w:cs="Arial" w:hint="eastAsia"/>
          <w:bCs/>
          <w:szCs w:val="32"/>
        </w:rPr>
        <w:t xml:space="preserve"> </w:t>
      </w:r>
      <w:bookmarkStart w:id="72" w:name="OLE_LINK26"/>
      <w:r>
        <w:rPr>
          <w:rFonts w:cs="Arial" w:hint="eastAsia"/>
          <w:bCs/>
          <w:szCs w:val="32"/>
        </w:rPr>
        <w:t xml:space="preserve">They believe that Hong Kong liquidators and foreign creditors may be </w:t>
      </w:r>
      <w:r>
        <w:rPr>
          <w:rFonts w:cs="Arial"/>
          <w:bCs/>
          <w:szCs w:val="32"/>
        </w:rPr>
        <w:t>'</w:t>
      </w:r>
      <w:r>
        <w:rPr>
          <w:rFonts w:cs="Arial" w:hint="eastAsia"/>
          <w:bCs/>
          <w:szCs w:val="32"/>
        </w:rPr>
        <w:t>hung out to dry</w:t>
      </w:r>
      <w:r>
        <w:rPr>
          <w:rFonts w:cs="Arial"/>
          <w:bCs/>
          <w:szCs w:val="32"/>
        </w:rPr>
        <w:t>'</w:t>
      </w:r>
      <w:r>
        <w:rPr>
          <w:rFonts w:cs="Arial" w:hint="eastAsia"/>
          <w:bCs/>
          <w:szCs w:val="32"/>
        </w:rPr>
        <w:t xml:space="preserve"> by the Chinese courts, as Chinese courts have done in the past, neither rejecting nor </w:t>
      </w:r>
      <w:proofErr w:type="spellStart"/>
      <w:r>
        <w:rPr>
          <w:rFonts w:cs="Arial" w:hint="eastAsia"/>
          <w:bCs/>
          <w:szCs w:val="32"/>
        </w:rPr>
        <w:t>recognising</w:t>
      </w:r>
      <w:proofErr w:type="spellEnd"/>
      <w:r>
        <w:rPr>
          <w:rFonts w:cs="Arial" w:hint="eastAsia"/>
          <w:bCs/>
          <w:szCs w:val="32"/>
        </w:rPr>
        <w:t xml:space="preserve"> their claims</w:t>
      </w:r>
      <w:bookmarkEnd w:id="72"/>
      <w:r>
        <w:rPr>
          <w:rFonts w:cs="Arial" w:hint="eastAsia"/>
          <w:bCs/>
          <w:szCs w:val="32"/>
        </w:rPr>
        <w:t>.</w:t>
      </w:r>
      <w:r>
        <w:rPr>
          <w:rStyle w:val="FootnoteReference"/>
          <w:rFonts w:cs="Arial" w:hint="eastAsia"/>
          <w:bCs/>
          <w:szCs w:val="32"/>
        </w:rPr>
        <w:footnoteReference w:id="105"/>
      </w:r>
      <w:r>
        <w:rPr>
          <w:rFonts w:cs="Arial" w:hint="eastAsia"/>
          <w:bCs/>
          <w:szCs w:val="32"/>
        </w:rPr>
        <w:t xml:space="preserve"> </w:t>
      </w:r>
    </w:p>
    <w:p w14:paraId="678244D3" w14:textId="77777777" w:rsidR="00632201" w:rsidRDefault="00203806">
      <w:pPr>
        <w:spacing w:beforeLines="150" w:before="468" w:afterLines="150" w:after="468" w:line="360" w:lineRule="auto"/>
        <w:rPr>
          <w:rFonts w:cs="Arial"/>
          <w:bCs/>
          <w:szCs w:val="32"/>
        </w:rPr>
      </w:pPr>
      <w:r>
        <w:rPr>
          <w:rFonts w:cs="Arial" w:hint="eastAsia"/>
          <w:bCs/>
          <w:szCs w:val="32"/>
        </w:rPr>
        <w:t xml:space="preserve">However, the writer believes that Mainland courts would </w:t>
      </w:r>
      <w:proofErr w:type="spellStart"/>
      <w:r>
        <w:rPr>
          <w:rFonts w:cs="Arial" w:hint="eastAsia"/>
          <w:bCs/>
          <w:szCs w:val="32"/>
        </w:rPr>
        <w:t>recognise</w:t>
      </w:r>
      <w:proofErr w:type="spellEnd"/>
      <w:r>
        <w:rPr>
          <w:rFonts w:cs="Arial" w:hint="eastAsia"/>
          <w:bCs/>
          <w:szCs w:val="32"/>
        </w:rPr>
        <w:t xml:space="preserve"> such a winding-up order in Hong Kong because the Pilot Opinion can </w:t>
      </w:r>
      <w:proofErr w:type="gramStart"/>
      <w:r>
        <w:rPr>
          <w:rFonts w:cs="Arial" w:hint="eastAsia"/>
          <w:bCs/>
          <w:szCs w:val="32"/>
        </w:rPr>
        <w:t>protects</w:t>
      </w:r>
      <w:proofErr w:type="gramEnd"/>
      <w:r>
        <w:rPr>
          <w:rFonts w:cs="Arial" w:hint="eastAsia"/>
          <w:bCs/>
          <w:szCs w:val="32"/>
        </w:rPr>
        <w:t xml:space="preserve"> the local creditors </w:t>
      </w:r>
      <w:proofErr w:type="spellStart"/>
      <w:r>
        <w:rPr>
          <w:rFonts w:cs="Arial" w:hint="eastAsia"/>
          <w:bCs/>
          <w:szCs w:val="32"/>
        </w:rPr>
        <w:t>prioritised</w:t>
      </w:r>
      <w:proofErr w:type="spellEnd"/>
      <w:r>
        <w:rPr>
          <w:rFonts w:cs="Arial" w:hint="eastAsia"/>
          <w:bCs/>
          <w:szCs w:val="32"/>
        </w:rPr>
        <w:t xml:space="preserve"> by the Chinese authorities and refusing this order would incur high costs. For the Chinese government, the highest priority is to protect the interests of the large number of pre-sold-yet-uncompleted homeowners in Mainland China. In the past, these homeowners became unsecured creditors in Chinese insolvency proceedings, leading to social discontent and instability. However, SPC recently issu</w:t>
      </w:r>
      <w:r>
        <w:rPr>
          <w:rFonts w:cs="Arial" w:hint="eastAsia"/>
          <w:bCs/>
          <w:szCs w:val="32"/>
        </w:rPr>
        <w:t>ed a new judicial interpretation stating that</w:t>
      </w:r>
      <w:bookmarkStart w:id="73" w:name="OLE_LINK45"/>
      <w:r>
        <w:rPr>
          <w:rFonts w:cs="Arial" w:hint="eastAsia"/>
          <w:bCs/>
          <w:szCs w:val="32"/>
        </w:rPr>
        <w:t xml:space="preserve"> if the </w:t>
      </w:r>
      <w:bookmarkStart w:id="74" w:name="OLE_LINK46"/>
      <w:r>
        <w:rPr>
          <w:rFonts w:cs="Arial" w:hint="eastAsia"/>
          <w:bCs/>
          <w:szCs w:val="32"/>
        </w:rPr>
        <w:t>pre-sale-yet-</w:t>
      </w:r>
      <w:proofErr w:type="spellStart"/>
      <w:r>
        <w:rPr>
          <w:rFonts w:cs="Arial" w:hint="eastAsia"/>
          <w:bCs/>
          <w:szCs w:val="32"/>
        </w:rPr>
        <w:t>incompleted</w:t>
      </w:r>
      <w:bookmarkEnd w:id="74"/>
      <w:proofErr w:type="spellEnd"/>
      <w:r>
        <w:rPr>
          <w:rFonts w:cs="Arial" w:hint="eastAsia"/>
          <w:bCs/>
          <w:szCs w:val="32"/>
        </w:rPr>
        <w:t xml:space="preserve"> homeowners cannot obtain their houses and have </w:t>
      </w:r>
      <w:proofErr w:type="gramStart"/>
      <w:r>
        <w:rPr>
          <w:rFonts w:cs="Arial" w:hint="eastAsia"/>
          <w:bCs/>
          <w:szCs w:val="32"/>
        </w:rPr>
        <w:t>no any</w:t>
      </w:r>
      <w:proofErr w:type="gramEnd"/>
      <w:r>
        <w:rPr>
          <w:rFonts w:cs="Arial" w:hint="eastAsia"/>
          <w:bCs/>
          <w:szCs w:val="32"/>
        </w:rPr>
        <w:t xml:space="preserve"> chance of doing so, their claims have priority over construction proceeds and mortgage</w:t>
      </w:r>
      <w:bookmarkEnd w:id="73"/>
      <w:r>
        <w:rPr>
          <w:rFonts w:cs="Arial" w:hint="eastAsia"/>
          <w:bCs/>
          <w:szCs w:val="32"/>
        </w:rPr>
        <w:t>.</w:t>
      </w:r>
      <w:r>
        <w:rPr>
          <w:rStyle w:val="FootnoteReference"/>
          <w:rFonts w:cs="Arial" w:hint="eastAsia"/>
          <w:bCs/>
          <w:szCs w:val="32"/>
        </w:rPr>
        <w:footnoteReference w:id="106"/>
      </w:r>
      <w:r>
        <w:rPr>
          <w:rFonts w:cs="Arial" w:hint="eastAsia"/>
          <w:bCs/>
          <w:szCs w:val="32"/>
        </w:rPr>
        <w:t xml:space="preserve"> This means these </w:t>
      </w:r>
      <w:r>
        <w:rPr>
          <w:rFonts w:cs="Arial" w:hint="eastAsia"/>
          <w:bCs/>
          <w:szCs w:val="32"/>
        </w:rPr>
        <w:lastRenderedPageBreak/>
        <w:t xml:space="preserve">homeowners have the highest priority followed by secured creditors, priority of constriction proceeds, employee, taxes and unsecured creditors in Chinese insolvency proceedings of a property developer. </w:t>
      </w:r>
    </w:p>
    <w:p w14:paraId="678244D4" w14:textId="77777777" w:rsidR="00632201" w:rsidRDefault="00203806">
      <w:pPr>
        <w:spacing w:beforeLines="150" w:before="468" w:afterLines="150" w:after="468" w:line="360" w:lineRule="auto"/>
        <w:rPr>
          <w:rFonts w:cs="Arial"/>
          <w:bCs/>
          <w:szCs w:val="32"/>
        </w:rPr>
      </w:pPr>
      <w:r>
        <w:rPr>
          <w:rFonts w:cs="Arial" w:hint="eastAsia"/>
          <w:bCs/>
          <w:szCs w:val="32"/>
        </w:rPr>
        <w:t xml:space="preserve">This judicial interpretation has significantly improved the </w:t>
      </w:r>
      <w:proofErr w:type="spellStart"/>
      <w:r>
        <w:rPr>
          <w:rFonts w:cs="Arial" w:hint="eastAsia"/>
          <w:bCs/>
          <w:szCs w:val="32"/>
        </w:rPr>
        <w:t>unfavourable</w:t>
      </w:r>
      <w:proofErr w:type="spellEnd"/>
      <w:r>
        <w:rPr>
          <w:rFonts w:cs="Arial" w:hint="eastAsia"/>
          <w:bCs/>
          <w:szCs w:val="32"/>
        </w:rPr>
        <w:t xml:space="preserve"> position of pre-sale-yet-</w:t>
      </w:r>
      <w:proofErr w:type="spellStart"/>
      <w:r>
        <w:rPr>
          <w:rFonts w:cs="Arial" w:hint="eastAsia"/>
          <w:bCs/>
          <w:szCs w:val="32"/>
        </w:rPr>
        <w:t>incompleted</w:t>
      </w:r>
      <w:proofErr w:type="spellEnd"/>
      <w:r>
        <w:rPr>
          <w:rFonts w:cs="Arial" w:hint="eastAsia"/>
          <w:bCs/>
          <w:szCs w:val="32"/>
        </w:rPr>
        <w:t xml:space="preserve"> homeowners in the insolvency proceedings. According to Art. 20 of Pilot Opinion, Evergrande</w:t>
      </w:r>
      <w:r>
        <w:rPr>
          <w:rFonts w:cs="Arial"/>
          <w:bCs/>
          <w:szCs w:val="32"/>
        </w:rPr>
        <w:t>’</w:t>
      </w:r>
      <w:r>
        <w:rPr>
          <w:rFonts w:cs="Arial" w:hint="eastAsia"/>
          <w:bCs/>
          <w:szCs w:val="32"/>
        </w:rPr>
        <w:t>s surplus assets can be remitted into Hong Kong insolvency proceedings for distribution under the Hong Kong laws, provided that the preferential claims under 2006 EBL should be satisfied.</w:t>
      </w:r>
      <w:r>
        <w:rPr>
          <w:rStyle w:val="FootnoteReference"/>
          <w:rFonts w:cs="Arial" w:hint="eastAsia"/>
          <w:bCs/>
          <w:szCs w:val="32"/>
        </w:rPr>
        <w:footnoteReference w:id="107"/>
      </w:r>
      <w:r>
        <w:rPr>
          <w:rFonts w:cs="Arial" w:hint="eastAsia"/>
          <w:bCs/>
          <w:szCs w:val="32"/>
        </w:rPr>
        <w:t xml:space="preserve"> </w:t>
      </w:r>
      <w:bookmarkStart w:id="75" w:name="OLE_LINK47"/>
      <w:r>
        <w:rPr>
          <w:rFonts w:cs="Arial" w:hint="eastAsia"/>
          <w:bCs/>
          <w:szCs w:val="32"/>
        </w:rPr>
        <w:t>In other words, the owners of unfinished house, Chinese banks with mortgages and Evergrande</w:t>
      </w:r>
      <w:r>
        <w:rPr>
          <w:rFonts w:cs="Arial"/>
          <w:bCs/>
          <w:szCs w:val="32"/>
        </w:rPr>
        <w:t>’</w:t>
      </w:r>
      <w:r>
        <w:rPr>
          <w:rFonts w:cs="Arial" w:hint="eastAsia"/>
          <w:bCs/>
          <w:szCs w:val="32"/>
        </w:rPr>
        <w:t xml:space="preserve">s building suppliers and construction workers receive priority satisfaction. All in all, recognition of this winding-up will not only </w:t>
      </w:r>
      <w:proofErr w:type="spellStart"/>
      <w:r>
        <w:rPr>
          <w:rFonts w:cs="Arial" w:hint="eastAsia"/>
          <w:bCs/>
          <w:szCs w:val="32"/>
        </w:rPr>
        <w:t>minimise</w:t>
      </w:r>
      <w:proofErr w:type="spellEnd"/>
      <w:r>
        <w:rPr>
          <w:rFonts w:cs="Arial" w:hint="eastAsia"/>
          <w:bCs/>
          <w:szCs w:val="32"/>
        </w:rPr>
        <w:t xml:space="preserve"> harm to Chinese preferred creditors, but also enhance the investment confidence of foreign investors and further consolidate Hong Kong</w:t>
      </w:r>
      <w:r>
        <w:rPr>
          <w:rFonts w:cs="Arial"/>
          <w:bCs/>
          <w:szCs w:val="32"/>
        </w:rPr>
        <w:t>’</w:t>
      </w:r>
      <w:r>
        <w:rPr>
          <w:rFonts w:cs="Arial" w:hint="eastAsia"/>
          <w:bCs/>
          <w:szCs w:val="32"/>
        </w:rPr>
        <w:t>s international financial position.</w:t>
      </w:r>
    </w:p>
    <w:p w14:paraId="678244D5" w14:textId="77777777" w:rsidR="00632201" w:rsidRDefault="00203806">
      <w:pPr>
        <w:spacing w:beforeLines="150" w:before="468" w:afterLines="150" w:after="468" w:line="360" w:lineRule="auto"/>
        <w:rPr>
          <w:rFonts w:cs="Arial"/>
          <w:bCs/>
          <w:szCs w:val="32"/>
        </w:rPr>
      </w:pPr>
      <w:r>
        <w:rPr>
          <w:rFonts w:cs="Arial" w:hint="eastAsia"/>
          <w:bCs/>
          <w:szCs w:val="32"/>
        </w:rPr>
        <w:t>There are concerns that recognition of this winding-up order in Hong Kong could upset the currently weak property market and slow down China</w:t>
      </w:r>
      <w:r>
        <w:rPr>
          <w:rFonts w:cs="Arial"/>
          <w:bCs/>
          <w:szCs w:val="32"/>
        </w:rPr>
        <w:t>’</w:t>
      </w:r>
      <w:r>
        <w:rPr>
          <w:rFonts w:cs="Arial" w:hint="eastAsia"/>
          <w:bCs/>
          <w:szCs w:val="32"/>
        </w:rPr>
        <w:t xml:space="preserve">s economic recovery. In the meantime, they </w:t>
      </w:r>
      <w:proofErr w:type="spellStart"/>
      <w:r>
        <w:rPr>
          <w:rFonts w:cs="Arial" w:hint="eastAsia"/>
          <w:bCs/>
          <w:szCs w:val="32"/>
        </w:rPr>
        <w:t>emphasised</w:t>
      </w:r>
      <w:proofErr w:type="spellEnd"/>
      <w:r>
        <w:rPr>
          <w:rFonts w:cs="Arial" w:hint="eastAsia"/>
          <w:bCs/>
          <w:szCs w:val="32"/>
        </w:rPr>
        <w:t xml:space="preserve"> that the Chines authorities do not need to be overly concerned that the rejection of this winding-up would significantly undermine foreign investor</w:t>
      </w:r>
      <w:r>
        <w:rPr>
          <w:rFonts w:cs="Arial"/>
          <w:bCs/>
          <w:szCs w:val="32"/>
        </w:rPr>
        <w:t>’</w:t>
      </w:r>
      <w:r>
        <w:rPr>
          <w:rFonts w:cs="Arial" w:hint="eastAsia"/>
          <w:bCs/>
          <w:szCs w:val="32"/>
        </w:rPr>
        <w:t xml:space="preserve">s confidence in the Chinese market. </w:t>
      </w:r>
      <w:r>
        <w:rPr>
          <w:rFonts w:cs="Arial" w:hint="eastAsia"/>
          <w:bCs/>
          <w:szCs w:val="32"/>
        </w:rPr>
        <w:t>China can still maintain or even surpass its past attractiveness to foreign investors simply by the lure of participating in the future growth of the Chinese market without modern cross-border insolvency cooperation frameworks.</w:t>
      </w:r>
      <w:r>
        <w:rPr>
          <w:rStyle w:val="FootnoteReference"/>
          <w:rFonts w:cs="Arial" w:hint="eastAsia"/>
          <w:bCs/>
          <w:szCs w:val="32"/>
        </w:rPr>
        <w:footnoteReference w:id="108"/>
      </w:r>
      <w:r>
        <w:rPr>
          <w:rFonts w:cs="Arial" w:hint="eastAsia"/>
          <w:bCs/>
          <w:szCs w:val="32"/>
        </w:rPr>
        <w:t xml:space="preserve"> </w:t>
      </w:r>
    </w:p>
    <w:p w14:paraId="678244D6" w14:textId="77777777" w:rsidR="00632201" w:rsidRDefault="00203806">
      <w:pPr>
        <w:spacing w:beforeLines="150" w:before="468" w:afterLines="150" w:after="468" w:line="360" w:lineRule="auto"/>
        <w:rPr>
          <w:rFonts w:cs="Arial"/>
        </w:rPr>
      </w:pPr>
      <w:r>
        <w:rPr>
          <w:rFonts w:cs="Arial" w:hint="eastAsia"/>
          <w:bCs/>
          <w:szCs w:val="32"/>
        </w:rPr>
        <w:t xml:space="preserve">However, the author believes that such an opinion is outdated. Prior to 2010, </w:t>
      </w:r>
      <w:r>
        <w:rPr>
          <w:rFonts w:cs="Arial"/>
        </w:rPr>
        <w:lastRenderedPageBreak/>
        <w:t>Chinese legislators appear to be caught in a paradox, that is, the lack of efficient rules did not appear to be a legal obstacle to attracting foreign investment.</w:t>
      </w:r>
      <w:r>
        <w:rPr>
          <w:rFonts w:cs="Arial" w:hint="eastAsia"/>
        </w:rPr>
        <w:t xml:space="preserve"> More precisely, </w:t>
      </w:r>
      <w:r>
        <w:rPr>
          <w:rFonts w:cs="Arial" w:hint="eastAsia"/>
          <w:bCs/>
          <w:szCs w:val="32"/>
        </w:rPr>
        <w:t xml:space="preserve">Art.5 of 2006 was inefficient but did not become a deterrent to China attracting more foreign investment. </w:t>
      </w:r>
      <w:r>
        <w:rPr>
          <w:rFonts w:cs="Arial" w:hint="eastAsia"/>
        </w:rPr>
        <w:t>T</w:t>
      </w:r>
      <w:r>
        <w:rPr>
          <w:rFonts w:cs="Arial" w:hint="eastAsia"/>
          <w:bCs/>
          <w:szCs w:val="32"/>
        </w:rPr>
        <w:t>his idea was understandable.</w:t>
      </w:r>
      <w:r>
        <w:rPr>
          <w:rFonts w:cs="Arial"/>
        </w:rPr>
        <w:t xml:space="preserve"> Lubman offered a plausible explanation: this paradox was attributable to the fact that since the main contributors to China's early Foreign Direct Investment were overseas Chinese investors from Ho</w:t>
      </w:r>
      <w:r>
        <w:rPr>
          <w:rFonts w:cs="Arial"/>
        </w:rPr>
        <w:t>ng Kong, Taiwan and South East Asia.</w:t>
      </w:r>
      <w:r>
        <w:rPr>
          <w:rStyle w:val="FootnoteReference"/>
          <w:rFonts w:cs="Arial"/>
        </w:rPr>
        <w:footnoteReference w:id="109"/>
      </w:r>
      <w:r>
        <w:rPr>
          <w:rFonts w:cs="Arial"/>
        </w:rPr>
        <w:t xml:space="preserve"> In this way, the quest for profit, the hospitality of China's leaders, personal connections, and patriotism were decisive factors </w:t>
      </w:r>
      <w:r>
        <w:rPr>
          <w:rFonts w:cs="Arial"/>
        </w:rPr>
        <w:t xml:space="preserve">in </w:t>
      </w:r>
      <w:r>
        <w:rPr>
          <w:rFonts w:cs="Arial"/>
        </w:rPr>
        <w:t>invest</w:t>
      </w:r>
      <w:r>
        <w:rPr>
          <w:rFonts w:cs="Arial"/>
        </w:rPr>
        <w:t>ing</w:t>
      </w:r>
      <w:r>
        <w:rPr>
          <w:rFonts w:cs="Arial"/>
        </w:rPr>
        <w:t xml:space="preserve"> in China; instead, the rule of law was not a decisive factor.</w:t>
      </w:r>
      <w:r>
        <w:rPr>
          <w:rStyle w:val="FootnoteReference"/>
          <w:rFonts w:cs="Arial"/>
        </w:rPr>
        <w:footnoteReference w:id="110"/>
      </w:r>
      <w:r>
        <w:rPr>
          <w:rFonts w:cs="Arial"/>
        </w:rPr>
        <w:t xml:space="preserve"> Although the proportion of overseas Chinese in FDI in China</w:t>
      </w:r>
      <w:r>
        <w:rPr>
          <w:rFonts w:cs="Arial"/>
        </w:rPr>
        <w:t xml:space="preserve"> </w:t>
      </w:r>
      <w:r>
        <w:rPr>
          <w:rFonts w:cs="Arial"/>
        </w:rPr>
        <w:t xml:space="preserve">declined in </w:t>
      </w:r>
      <w:r>
        <w:rPr>
          <w:rFonts w:cs="Arial"/>
        </w:rPr>
        <w:t xml:space="preserve">the </w:t>
      </w:r>
      <w:r>
        <w:rPr>
          <w:rFonts w:cs="Arial"/>
        </w:rPr>
        <w:t>2000s, it was still as high as 70%-80% before the enactment of the 2006 EBL.</w:t>
      </w:r>
      <w:r>
        <w:rPr>
          <w:rStyle w:val="FootnoteReference"/>
          <w:rFonts w:cs="Arial"/>
        </w:rPr>
        <w:footnoteReference w:id="111"/>
      </w:r>
    </w:p>
    <w:p w14:paraId="678244D7" w14:textId="77777777" w:rsidR="00632201" w:rsidRDefault="00203806">
      <w:pPr>
        <w:spacing w:beforeLines="150" w:before="468" w:afterLines="150" w:after="468" w:line="360" w:lineRule="auto"/>
        <w:rPr>
          <w:rFonts w:cs="Arial"/>
        </w:rPr>
      </w:pPr>
      <w:r>
        <w:rPr>
          <w:rFonts w:cs="Arial"/>
        </w:rPr>
        <w:t>As Friedman claims, people's perceptions and preferences for law are shaped to some extent by the moral norms ingrained in their traditional culture.</w:t>
      </w:r>
      <w:r>
        <w:rPr>
          <w:rStyle w:val="FootnoteReference"/>
          <w:rFonts w:cs="Arial"/>
        </w:rPr>
        <w:footnoteReference w:id="112"/>
      </w:r>
      <w:r>
        <w:rPr>
          <w:rFonts w:cs="Arial"/>
        </w:rPr>
        <w:t xml:space="preserve"> Both domestic and overseas Chinese investors are influenced to a greater or lesser extent by notions of hierarchy, harmony, and non-adversarial dispute resolution, which are deeply rooted in Confucianism.</w:t>
      </w:r>
      <w:r>
        <w:rPr>
          <w:rStyle w:val="FootnoteReference"/>
          <w:rFonts w:cs="Arial"/>
        </w:rPr>
        <w:footnoteReference w:id="113"/>
      </w:r>
      <w:r>
        <w:rPr>
          <w:rFonts w:cs="Arial"/>
        </w:rPr>
        <w:t xml:space="preserve"> Under Confucianism, they may also prefer to rely on informal social norms, such as reputational penalties and relational networks (Guanxi), to deal with disputes rather than a more formal written law. Meanwhile, they prefer mediation, a way of achieving dispute resolution by mutual compromise, rather than an adversarial court </w:t>
      </w:r>
      <w:r>
        <w:rPr>
          <w:rFonts w:cs="Arial"/>
        </w:rPr>
        <w:lastRenderedPageBreak/>
        <w:t>system.</w:t>
      </w:r>
      <w:r>
        <w:rPr>
          <w:rStyle w:val="FootnoteReference"/>
          <w:rFonts w:cs="Arial"/>
        </w:rPr>
        <w:footnoteReference w:id="114"/>
      </w:r>
    </w:p>
    <w:p w14:paraId="678244D8" w14:textId="77777777" w:rsidR="00632201" w:rsidRDefault="00203806">
      <w:pPr>
        <w:spacing w:beforeLines="150" w:before="468" w:afterLines="150" w:after="468" w:line="360" w:lineRule="auto"/>
        <w:rPr>
          <w:rFonts w:cs="Arial"/>
          <w:color w:val="000000"/>
          <w:shd w:val="clear" w:color="auto" w:fill="FFFFFF"/>
        </w:rPr>
      </w:pPr>
      <w:r>
        <w:rPr>
          <w:rFonts w:cs="Arial"/>
          <w:color w:val="000000"/>
          <w:shd w:val="clear" w:color="auto" w:fill="FFFFFF"/>
        </w:rPr>
        <w:t>Besides, the lack of law of rule in China may give overseas Chinese more chances than other Western foreigners to obtain potential competitive advantages. The reason for this is the personal relationship (Guanxi) that often appears in many Western business analyses and is boasted as being the key to success in business operations in China. Guanxi, as the name suggests, is a particular connection network between individuals based on a sense of belonging or some shared experience, such as kinship, work, ethni</w:t>
      </w:r>
      <w:r>
        <w:rPr>
          <w:rFonts w:cs="Arial"/>
          <w:color w:val="000000"/>
          <w:shd w:val="clear" w:color="auto" w:fill="FFFFFF"/>
        </w:rPr>
        <w:t>city, or same educational background.</w:t>
      </w:r>
      <w:r>
        <w:rPr>
          <w:rStyle w:val="FootnoteReference"/>
          <w:rFonts w:cs="Arial"/>
          <w:color w:val="000000"/>
          <w:shd w:val="clear" w:color="auto" w:fill="FFFFFF"/>
        </w:rPr>
        <w:footnoteReference w:id="115"/>
      </w:r>
      <w:r>
        <w:rPr>
          <w:rFonts w:cs="Arial"/>
          <w:color w:val="000000"/>
          <w:shd w:val="clear" w:color="auto" w:fill="FFFFFF"/>
        </w:rPr>
        <w:t xml:space="preserve"> In business life, Guanxi can also be established through monetary payments. It aims to serve the mutual benefits between individuals, especially the expectation that one party would be able to provide the necessary help to the other at a given moment.</w:t>
      </w:r>
      <w:r>
        <w:rPr>
          <w:rStyle w:val="FootnoteReference"/>
          <w:rFonts w:cs="Arial"/>
          <w:color w:val="000000"/>
          <w:shd w:val="clear" w:color="auto" w:fill="FFFFFF"/>
        </w:rPr>
        <w:footnoteReference w:id="116"/>
      </w:r>
      <w:r>
        <w:rPr>
          <w:rFonts w:cs="Arial"/>
          <w:color w:val="000000"/>
          <w:shd w:val="clear" w:color="auto" w:fill="FFFFFF"/>
        </w:rPr>
        <w:t xml:space="preserve"> </w:t>
      </w:r>
    </w:p>
    <w:p w14:paraId="678244D9" w14:textId="77777777" w:rsidR="00632201" w:rsidRDefault="00203806">
      <w:pPr>
        <w:spacing w:beforeLines="150" w:before="468" w:afterLines="150" w:after="468" w:line="360" w:lineRule="auto"/>
        <w:rPr>
          <w:rFonts w:cs="Arial"/>
          <w:color w:val="000000"/>
          <w:shd w:val="clear" w:color="auto" w:fill="FFFFFF"/>
        </w:rPr>
      </w:pPr>
      <w:r>
        <w:rPr>
          <w:rFonts w:cs="Arial"/>
          <w:color w:val="000000"/>
          <w:shd w:val="clear" w:color="auto" w:fill="FFFFFF"/>
        </w:rPr>
        <w:t>As an informal social norm, Guanxi is a matter in Chinese business life. As one Western observer asserted, as long as foreign investors establish good Guanxi with powerful officials in China, they will get almost any project, even if layers of political restrictions are put in place.</w:t>
      </w:r>
      <w:r>
        <w:rPr>
          <w:rStyle w:val="FootnoteReference"/>
          <w:rFonts w:cs="Arial"/>
          <w:color w:val="000000"/>
          <w:shd w:val="clear" w:color="auto" w:fill="FFFFFF"/>
        </w:rPr>
        <w:footnoteReference w:id="117"/>
      </w:r>
      <w:r>
        <w:rPr>
          <w:rFonts w:cs="Arial"/>
          <w:color w:val="000000"/>
          <w:shd w:val="clear" w:color="auto" w:fill="FFFFFF"/>
        </w:rPr>
        <w:t xml:space="preserve"> Even if certain conditions conflict with Chinese policies or laws, Chinese officials can help find some variation for foreign investors. </w:t>
      </w:r>
    </w:p>
    <w:p w14:paraId="678244DA" w14:textId="77777777" w:rsidR="00632201" w:rsidRDefault="00203806">
      <w:pPr>
        <w:spacing w:beforeLines="150" w:before="468" w:afterLines="150" w:after="468" w:line="360" w:lineRule="auto"/>
        <w:rPr>
          <w:rFonts w:cs="Arial"/>
          <w:color w:val="000000"/>
          <w:shd w:val="clear" w:color="auto" w:fill="FFFFFF"/>
        </w:rPr>
      </w:pPr>
      <w:r>
        <w:rPr>
          <w:rFonts w:cs="Arial"/>
          <w:color w:val="000000"/>
          <w:shd w:val="clear" w:color="auto" w:fill="FFFFFF"/>
        </w:rPr>
        <w:t xml:space="preserve">Significantly, in principle, Guanxi should not be directly conflated with corruption which involves the use of money in exchange for power. The establishment of Guanxi is based on mutual trust and intended to provide a variant within a legitimate scope for the other party. In the early period of </w:t>
      </w:r>
      <w:r>
        <w:rPr>
          <w:rFonts w:cs="Arial"/>
          <w:color w:val="000000"/>
          <w:shd w:val="clear" w:color="auto" w:fill="FFFFFF"/>
        </w:rPr>
        <w:lastRenderedPageBreak/>
        <w:t>Chinese economic reform, Chinese leaders encouraged overseas Chinese investors who were patriotic and homesick to invest in China. In turn, overseas Chinese investors could also rely on national identity and investment to help local government in better local economic development in exchange for closer guanxi with more powerful local officials. In insolvency, where the Chinese government interferes most heavily in judicial decision-making, Guanxi would help foreign investors take care of risks or find worka</w:t>
      </w:r>
      <w:r>
        <w:rPr>
          <w:rFonts w:cs="Arial"/>
          <w:color w:val="000000"/>
          <w:shd w:val="clear" w:color="auto" w:fill="FFFFFF"/>
        </w:rPr>
        <w:t xml:space="preserve">rounds. Even if Chinese laws cannot </w:t>
      </w:r>
      <w:proofErr w:type="spellStart"/>
      <w:r>
        <w:rPr>
          <w:rFonts w:cs="Arial"/>
          <w:color w:val="000000"/>
          <w:shd w:val="clear" w:color="auto" w:fill="FFFFFF"/>
        </w:rPr>
        <w:t>recognise</w:t>
      </w:r>
      <w:proofErr w:type="spellEnd"/>
      <w:r>
        <w:rPr>
          <w:rFonts w:cs="Arial"/>
          <w:color w:val="000000"/>
          <w:shd w:val="clear" w:color="auto" w:fill="FFFFFF"/>
        </w:rPr>
        <w:t xml:space="preserve"> foreign insolvency proceedings,</w:t>
      </w:r>
      <w:r>
        <w:rPr>
          <w:rFonts w:cs="Arial"/>
          <w:color w:val="000000"/>
          <w:shd w:val="clear" w:color="auto" w:fill="FFFFFF"/>
        </w:rPr>
        <w:t xml:space="preserve"> </w:t>
      </w:r>
      <w:r>
        <w:rPr>
          <w:rFonts w:cs="Arial"/>
          <w:color w:val="000000"/>
          <w:shd w:val="clear" w:color="auto" w:fill="FFFFFF"/>
        </w:rPr>
        <w:t xml:space="preserve">Guanxi often permits them to </w:t>
      </w:r>
      <w:proofErr w:type="spellStart"/>
      <w:r>
        <w:rPr>
          <w:rFonts w:cs="Arial"/>
          <w:color w:val="000000"/>
          <w:shd w:val="clear" w:color="auto" w:fill="FFFFFF"/>
        </w:rPr>
        <w:t>realise</w:t>
      </w:r>
      <w:proofErr w:type="spellEnd"/>
      <w:r>
        <w:rPr>
          <w:rFonts w:cs="Arial"/>
          <w:color w:val="000000"/>
          <w:shd w:val="clear" w:color="auto" w:fill="FFFFFF"/>
        </w:rPr>
        <w:t xml:space="preserve"> these assets located in China quickly in the form of a transfer of equity.</w:t>
      </w:r>
    </w:p>
    <w:p w14:paraId="678244DB" w14:textId="77777777" w:rsidR="00632201" w:rsidRDefault="00203806">
      <w:pPr>
        <w:spacing w:beforeLines="100" w:before="312" w:afterLines="100" w:after="312" w:line="360" w:lineRule="auto"/>
        <w:rPr>
          <w:rFonts w:cs="Arial"/>
          <w:color w:val="000000"/>
          <w:shd w:val="clear" w:color="auto" w:fill="FFFFFF"/>
        </w:rPr>
      </w:pPr>
      <w:r>
        <w:rPr>
          <w:rFonts w:cs="Arial"/>
          <w:color w:val="000000"/>
          <w:shd w:val="clear" w:color="auto" w:fill="FFFFFF"/>
        </w:rPr>
        <w:t>Secondly,</w:t>
      </w:r>
      <w:r>
        <w:rPr>
          <w:rFonts w:cs="Arial"/>
        </w:rPr>
        <w:t xml:space="preserve"> Chinese policymakers believed that the supranational privileges they offered foreign investors and allowing them access to untapped markets would trump concerns about the lack of effective cross-border insolvency law</w:t>
      </w:r>
      <w:r>
        <w:rPr>
          <w:rFonts w:cs="Arial"/>
          <w:color w:val="000000"/>
          <w:shd w:val="clear" w:color="auto" w:fill="FFFFFF"/>
        </w:rPr>
        <w:t>. For example, in line with the Income Tax for Foreign-Invested Enterprises and Foreign Enterprises (1991), the corporate income tax rate for FIEs (15% to 24%) was much lower than that of domestic enterprises (33%).</w:t>
      </w:r>
      <w:r>
        <w:rPr>
          <w:rStyle w:val="FootnoteReference"/>
          <w:rFonts w:cs="Arial"/>
          <w:color w:val="000000"/>
          <w:shd w:val="clear" w:color="auto" w:fill="FFFFFF"/>
        </w:rPr>
        <w:footnoteReference w:id="118"/>
      </w:r>
      <w:r>
        <w:rPr>
          <w:rFonts w:cs="Arial"/>
          <w:color w:val="000000"/>
          <w:shd w:val="clear" w:color="auto" w:fill="FFFFFF"/>
        </w:rPr>
        <w:t xml:space="preserve"> Besides, foreign-invested enterprises are not required to pay tax for the first two years of profitability and only half of the tax for the third to fifth years of profitability. Apart from the tax incentives, if an FIE invests a lump sum of US$4 million or more, it can acquire land at 55% of the Chinese government-directed price.</w:t>
      </w:r>
      <w:r>
        <w:rPr>
          <w:rStyle w:val="FootnoteReference"/>
          <w:rFonts w:cs="Arial"/>
          <w:color w:val="000000"/>
          <w:shd w:val="clear" w:color="auto" w:fill="FFFFFF"/>
        </w:rPr>
        <w:footnoteReference w:id="119"/>
      </w:r>
    </w:p>
    <w:p w14:paraId="678244DC" w14:textId="77777777" w:rsidR="00632201" w:rsidRDefault="00203806">
      <w:pPr>
        <w:spacing w:beforeLines="100" w:before="312" w:afterLines="100" w:after="312" w:line="360" w:lineRule="auto"/>
        <w:rPr>
          <w:rFonts w:cs="Arial"/>
          <w:color w:val="000000"/>
          <w:shd w:val="clear" w:color="auto" w:fill="FFFFFF"/>
        </w:rPr>
      </w:pPr>
      <w:r>
        <w:rPr>
          <w:rFonts w:cs="Arial"/>
          <w:color w:val="000000"/>
          <w:shd w:val="clear" w:color="auto" w:fill="FFFFFF"/>
        </w:rPr>
        <w:t xml:space="preserve">With a range of supranational treatments, coupled with low </w:t>
      </w:r>
      <w:proofErr w:type="spellStart"/>
      <w:r>
        <w:rPr>
          <w:rFonts w:cs="Arial"/>
          <w:color w:val="000000"/>
          <w:shd w:val="clear" w:color="auto" w:fill="FFFFFF"/>
        </w:rPr>
        <w:t>labour</w:t>
      </w:r>
      <w:proofErr w:type="spellEnd"/>
      <w:r>
        <w:rPr>
          <w:rFonts w:cs="Arial"/>
          <w:color w:val="000000"/>
          <w:shd w:val="clear" w:color="auto" w:fill="FFFFFF"/>
        </w:rPr>
        <w:t xml:space="preserve"> prices, it seems that whether a cross-border insolvency regime is effective has become relatively less </w:t>
      </w:r>
      <w:r>
        <w:rPr>
          <w:rFonts w:cs="Arial"/>
          <w:color w:val="000000"/>
          <w:shd w:val="clear" w:color="auto" w:fill="FFFFFF"/>
        </w:rPr>
        <w:t xml:space="preserve">influential in the decision of foreign investors. However, when the independent variable of granting supranational treatment to FIEs is cancelled, the consideration of cross-border insolvency regimes reverts to the </w:t>
      </w:r>
      <w:r>
        <w:rPr>
          <w:rFonts w:cs="Arial"/>
          <w:color w:val="000000"/>
          <w:shd w:val="clear" w:color="auto" w:fill="FFFFFF"/>
        </w:rPr>
        <w:lastRenderedPageBreak/>
        <w:t xml:space="preserve">decision of foreign investors. Virtually, such a shift (the abolition of partial supranational treatments for foreign-invested enterprises) gradually occurred after 2008. This also seems to partly explain Chinese legislators' growing interest in viable cross-border insolvency regimes in the last </w:t>
      </w:r>
      <w:r>
        <w:rPr>
          <w:rFonts w:cs="Arial"/>
          <w:color w:val="000000"/>
          <w:shd w:val="clear" w:color="auto" w:fill="FFFFFF"/>
        </w:rPr>
        <w:t>decade. However, at the turn of the century, Chinese lawmakers did not need to worry that ineffective Art. 5 of 2006 EBL discouraged the enthusiasm of foreign investors.</w:t>
      </w:r>
    </w:p>
    <w:p w14:paraId="678244DD" w14:textId="77777777" w:rsidR="00632201" w:rsidRDefault="00203806">
      <w:pPr>
        <w:spacing w:beforeLines="150" w:before="468" w:afterLines="150" w:after="468" w:line="360" w:lineRule="auto"/>
        <w:rPr>
          <w:rFonts w:cs="Arial"/>
        </w:rPr>
      </w:pPr>
      <w:r>
        <w:rPr>
          <w:rFonts w:cs="Arial"/>
          <w:color w:val="000000"/>
          <w:shd w:val="clear" w:color="auto" w:fill="FFFFFF"/>
        </w:rPr>
        <w:t xml:space="preserve">Thirdly, a number of international cooperation on cross-border insolvency cases might expose Chinese local governments and officials to the heavy risks involved. For local officials, the potential benefits of </w:t>
      </w:r>
      <w:r>
        <w:rPr>
          <w:rFonts w:cs="Arial"/>
          <w:color w:val="000000"/>
          <w:shd w:val="clear" w:color="auto" w:fill="FFFFFF"/>
        </w:rPr>
        <w:t>a</w:t>
      </w:r>
      <w:r>
        <w:rPr>
          <w:rFonts w:cs="Arial"/>
          <w:color w:val="000000"/>
          <w:shd w:val="clear" w:color="auto" w:fill="FFFFFF"/>
        </w:rPr>
        <w:t xml:space="preserve"> good reputation from a fully cooperative approach are illusory, but the economic losses and unemployment caused by the withdrawal of foreign investment are also immediate. It remains to be seen whether these indirect benefits happen to occur during the short tenure of local officials in China, but the deterioration of the local economy certainly exposed them to censure from their superiors.</w:t>
      </w:r>
    </w:p>
    <w:p w14:paraId="678244DE" w14:textId="77777777" w:rsidR="00632201" w:rsidRDefault="00203806">
      <w:pPr>
        <w:spacing w:beforeLines="100" w:before="312" w:afterLines="100" w:after="312" w:line="360" w:lineRule="auto"/>
        <w:rPr>
          <w:rFonts w:cs="Arial"/>
        </w:rPr>
      </w:pPr>
      <w:r>
        <w:rPr>
          <w:rFonts w:cs="Arial"/>
        </w:rPr>
        <w:t xml:space="preserve">Fourthly, the level of legal education and </w:t>
      </w:r>
      <w:proofErr w:type="spellStart"/>
      <w:r>
        <w:rPr>
          <w:rFonts w:cs="Arial"/>
        </w:rPr>
        <w:t>specialisation</w:t>
      </w:r>
      <w:proofErr w:type="spellEnd"/>
      <w:r>
        <w:rPr>
          <w:rFonts w:cs="Arial"/>
        </w:rPr>
        <w:t xml:space="preserve"> of judges and insolvency practitioners are also important factors in the effectiveness of the application of cross-border insolvency. Before reform and opening up, the decades-long legal vacuum result</w:t>
      </w:r>
      <w:r>
        <w:rPr>
          <w:rFonts w:cs="Arial"/>
        </w:rPr>
        <w:t>ed</w:t>
      </w:r>
      <w:r>
        <w:rPr>
          <w:rFonts w:cs="Arial"/>
        </w:rPr>
        <w:t xml:space="preserve"> in a relatively low level of professional standards of Chinese judges and insolvency practitioners, such as lawyers and accountants.</w:t>
      </w:r>
      <w:r>
        <w:rPr>
          <w:rStyle w:val="FootnoteReference"/>
          <w:rFonts w:cs="Arial"/>
        </w:rPr>
        <w:footnoteReference w:id="120"/>
      </w:r>
      <w:r>
        <w:rPr>
          <w:rFonts w:cs="Arial"/>
        </w:rPr>
        <w:t xml:space="preserve"> For example, prior to 1995, possession of a college degree was not one of the key criteria for selection as a judge, and many retired army officers and policemen were recruited as judges.</w:t>
      </w:r>
      <w:r>
        <w:rPr>
          <w:rStyle w:val="FootnoteReference"/>
          <w:rFonts w:cs="Arial"/>
        </w:rPr>
        <w:footnoteReference w:id="121"/>
      </w:r>
      <w:r>
        <w:rPr>
          <w:rFonts w:cs="Arial"/>
        </w:rPr>
        <w:t xml:space="preserve"> Although Chinese judges' legal education level has steadily increased over time, less than 10% had graduated from formal law schools with an LLB degree by </w:t>
      </w:r>
      <w:r>
        <w:rPr>
          <w:rFonts w:cs="Arial"/>
        </w:rPr>
        <w:lastRenderedPageBreak/>
        <w:t>1998.</w:t>
      </w:r>
      <w:r>
        <w:rPr>
          <w:rStyle w:val="FootnoteReference"/>
          <w:rFonts w:cs="Arial"/>
        </w:rPr>
        <w:footnoteReference w:id="122"/>
      </w:r>
      <w:r>
        <w:rPr>
          <w:rFonts w:cs="Arial"/>
        </w:rPr>
        <w:t xml:space="preserve"> It was not until 2002 that the selection of judges was required to give more weight to the certificate of the national bar examination, marking the selection of judges in China in the right way. </w:t>
      </w:r>
    </w:p>
    <w:p w14:paraId="678244DF" w14:textId="77777777" w:rsidR="00632201" w:rsidRDefault="00203806">
      <w:pPr>
        <w:spacing w:beforeLines="100" w:before="312" w:afterLines="100" w:after="312" w:line="360" w:lineRule="auto"/>
        <w:rPr>
          <w:rFonts w:cs="Arial"/>
          <w:color w:val="000000"/>
          <w:shd w:val="clear" w:color="auto" w:fill="FFFFFF"/>
        </w:rPr>
      </w:pPr>
      <w:r>
        <w:rPr>
          <w:rFonts w:cs="Arial"/>
        </w:rPr>
        <w:t xml:space="preserve">Likewise, the level of </w:t>
      </w:r>
      <w:proofErr w:type="spellStart"/>
      <w:r>
        <w:rPr>
          <w:rFonts w:cs="Arial"/>
        </w:rPr>
        <w:t>specialisation</w:t>
      </w:r>
      <w:proofErr w:type="spellEnd"/>
      <w:r>
        <w:rPr>
          <w:rFonts w:cs="Arial"/>
        </w:rPr>
        <w:t xml:space="preserve"> of Chinese lawyers has gradually increased since the reform and opening up, but still remains low. Although the number of lawyers in China was purported to be 100000 in 2000, only approximately 25% of them had received a formal and systematic law school education.</w:t>
      </w:r>
      <w:r>
        <w:rPr>
          <w:rStyle w:val="FootnoteReference"/>
          <w:rFonts w:cs="Arial"/>
        </w:rPr>
        <w:footnoteReference w:id="123"/>
      </w:r>
      <w:r>
        <w:rPr>
          <w:rFonts w:cs="Arial"/>
        </w:rPr>
        <w:t xml:space="preserve"> Thus, the relatively low level of professional standards of judges and lawyers could be an important reason for the low use of complicated cross-border insolvency. </w:t>
      </w:r>
      <w:r>
        <w:rPr>
          <w:rFonts w:cs="Arial" w:hint="eastAsia"/>
          <w:color w:val="000000"/>
          <w:shd w:val="clear" w:color="auto" w:fill="FFFFFF"/>
        </w:rPr>
        <w:t xml:space="preserve">In short, </w:t>
      </w:r>
      <w:r>
        <w:rPr>
          <w:rFonts w:cs="Arial"/>
          <w:color w:val="000000"/>
          <w:shd w:val="clear" w:color="auto" w:fill="FFFFFF"/>
        </w:rPr>
        <w:t>Art</w:t>
      </w:r>
      <w:r>
        <w:rPr>
          <w:rFonts w:cs="Arial" w:hint="eastAsia"/>
          <w:color w:val="000000"/>
          <w:shd w:val="clear" w:color="auto" w:fill="FFFFFF"/>
        </w:rPr>
        <w:t>.</w:t>
      </w:r>
      <w:r>
        <w:rPr>
          <w:rFonts w:cs="Arial"/>
          <w:color w:val="000000"/>
          <w:shd w:val="clear" w:color="auto" w:fill="FFFFFF"/>
        </w:rPr>
        <w:t xml:space="preserve"> 5 was designed to </w:t>
      </w:r>
      <w:r>
        <w:rPr>
          <w:rFonts w:cs="Arial"/>
        </w:rPr>
        <w:t xml:space="preserve">be consistent with </w:t>
      </w:r>
      <w:r>
        <w:rPr>
          <w:rFonts w:cs="Arial"/>
          <w:color w:val="000000"/>
          <w:shd w:val="clear" w:color="auto" w:fill="FFFFFF"/>
        </w:rPr>
        <w:t xml:space="preserve">the extremely limited </w:t>
      </w:r>
      <w:proofErr w:type="spellStart"/>
      <w:r>
        <w:rPr>
          <w:rFonts w:cs="Arial"/>
          <w:color w:val="000000"/>
          <w:shd w:val="clear" w:color="auto" w:fill="FFFFFF"/>
        </w:rPr>
        <w:t>internationalisation</w:t>
      </w:r>
      <w:proofErr w:type="spellEnd"/>
      <w:r>
        <w:rPr>
          <w:rFonts w:cs="Arial"/>
          <w:color w:val="000000"/>
          <w:shd w:val="clear" w:color="auto" w:fill="FFFFFF"/>
        </w:rPr>
        <w:t xml:space="preserve"> of Chinese </w:t>
      </w:r>
      <w:r>
        <w:rPr>
          <w:rFonts w:cs="Arial"/>
          <w:color w:val="000000"/>
          <w:shd w:val="clear" w:color="auto" w:fill="FFFFFF"/>
        </w:rPr>
        <w:t>companies and the ideology about insolvency at the beginning of the 21</w:t>
      </w:r>
      <w:r>
        <w:rPr>
          <w:rFonts w:cs="Arial"/>
          <w:color w:val="000000"/>
          <w:shd w:val="clear" w:color="auto" w:fill="FFFFFF"/>
          <w:vertAlign w:val="superscript"/>
        </w:rPr>
        <w:t>st</w:t>
      </w:r>
      <w:r>
        <w:rPr>
          <w:rFonts w:cs="Arial"/>
          <w:color w:val="000000"/>
          <w:shd w:val="clear" w:color="auto" w:fill="FFFFFF"/>
        </w:rPr>
        <w:t xml:space="preserve"> century. </w:t>
      </w:r>
    </w:p>
    <w:p w14:paraId="678244E0" w14:textId="77777777" w:rsidR="00632201" w:rsidRDefault="00203806">
      <w:pPr>
        <w:spacing w:beforeLines="100" w:before="312" w:afterLines="100" w:after="312" w:line="360" w:lineRule="auto"/>
        <w:rPr>
          <w:rFonts w:cs="Arial"/>
          <w:color w:val="000000"/>
          <w:shd w:val="clear" w:color="auto" w:fill="FFFFFF"/>
        </w:rPr>
      </w:pPr>
      <w:r>
        <w:rPr>
          <w:rFonts w:cs="Arial"/>
        </w:rPr>
        <w:t xml:space="preserve">However, as China's pro-market reforms escalated, the continued reliance on strong state control and nepotism is increasingly untenable for fostering the entrepreneurial elements that will drive future growth and is neither enough nor legitimate. After all, unlike overseas Chinese investors, well-functioning pro-market laws are granted greater weight in the decision-making of Western investors. Thus, Chinese legislators should also have more expressly </w:t>
      </w:r>
      <w:proofErr w:type="spellStart"/>
      <w:r>
        <w:rPr>
          <w:rFonts w:cs="Arial"/>
        </w:rPr>
        <w:t>recognised</w:t>
      </w:r>
      <w:proofErr w:type="spellEnd"/>
      <w:r>
        <w:rPr>
          <w:rFonts w:cs="Arial"/>
        </w:rPr>
        <w:t xml:space="preserve"> the importance of </w:t>
      </w:r>
      <w:proofErr w:type="spellStart"/>
      <w:r>
        <w:rPr>
          <w:rFonts w:cs="Arial"/>
        </w:rPr>
        <w:t>stabilising</w:t>
      </w:r>
      <w:proofErr w:type="spellEnd"/>
      <w:r>
        <w:rPr>
          <w:rFonts w:cs="Arial"/>
        </w:rPr>
        <w:t xml:space="preserve"> a market-oriented cross-border insolvency law, which will become increasingly essential for embarking on building a business-friendly environment for foreign investors. </w:t>
      </w:r>
      <w:r>
        <w:rPr>
          <w:rFonts w:cs="Arial" w:hint="eastAsia"/>
          <w:color w:val="000000"/>
          <w:shd w:val="clear" w:color="auto" w:fill="FFFFFF"/>
        </w:rPr>
        <w:t>O</w:t>
      </w:r>
      <w:r>
        <w:rPr>
          <w:rFonts w:cs="Arial"/>
          <w:color w:val="000000"/>
          <w:shd w:val="clear" w:color="auto" w:fill="FFFFFF"/>
        </w:rPr>
        <w:t>ver time, China’s cross-border insolvency law has exhibited a more market-friendly nature; instead, the influence of traditional legal culture on these laws appears to be diminishing.</w:t>
      </w:r>
    </w:p>
    <w:p w14:paraId="678244E1" w14:textId="77777777" w:rsidR="00632201" w:rsidRDefault="00203806">
      <w:pPr>
        <w:spacing w:beforeLines="100" w:before="312" w:afterLines="100" w:after="312" w:line="360" w:lineRule="auto"/>
        <w:rPr>
          <w:rFonts w:cs="Arial"/>
          <w:bCs/>
          <w:szCs w:val="32"/>
        </w:rPr>
      </w:pPr>
      <w:r>
        <w:rPr>
          <w:rFonts w:cs="Arial" w:hint="eastAsia"/>
          <w:color w:val="000000"/>
          <w:shd w:val="clear" w:color="auto" w:fill="FFFFFF"/>
        </w:rPr>
        <w:t xml:space="preserve">Therefore, I believe that recognition will happen because it is not worth saving </w:t>
      </w:r>
      <w:r>
        <w:rPr>
          <w:rFonts w:cs="Arial" w:hint="eastAsia"/>
          <w:color w:val="000000"/>
          <w:shd w:val="clear" w:color="auto" w:fill="FFFFFF"/>
        </w:rPr>
        <w:lastRenderedPageBreak/>
        <w:t>the already oversized property market at the cost of foreign investor</w:t>
      </w:r>
      <w:r>
        <w:rPr>
          <w:rFonts w:cs="Arial"/>
          <w:color w:val="000000"/>
          <w:shd w:val="clear" w:color="auto" w:fill="FFFFFF"/>
        </w:rPr>
        <w:t>’</w:t>
      </w:r>
      <w:r>
        <w:rPr>
          <w:rFonts w:cs="Arial" w:hint="eastAsia"/>
          <w:color w:val="000000"/>
          <w:shd w:val="clear" w:color="auto" w:fill="FFFFFF"/>
        </w:rPr>
        <w:t>s loss of confidence in the Chinese market.</w:t>
      </w:r>
      <w:bookmarkEnd w:id="50"/>
      <w:bookmarkEnd w:id="75"/>
    </w:p>
    <w:p w14:paraId="678244E2" w14:textId="77777777" w:rsidR="00632201" w:rsidRDefault="00203806">
      <w:pPr>
        <w:pStyle w:val="Heading1"/>
        <w:numPr>
          <w:ilvl w:val="0"/>
          <w:numId w:val="2"/>
        </w:numPr>
      </w:pPr>
      <w:bookmarkStart w:id="80" w:name="_Toc5564"/>
      <w:bookmarkStart w:id="81" w:name="_Toc2191"/>
      <w:r>
        <w:rPr>
          <w:rFonts w:hint="eastAsia"/>
        </w:rPr>
        <w:t>Conclusion</w:t>
      </w:r>
      <w:bookmarkEnd w:id="80"/>
      <w:bookmarkEnd w:id="81"/>
    </w:p>
    <w:p w14:paraId="678244E3" w14:textId="77777777" w:rsidR="00632201" w:rsidRDefault="00203806">
      <w:pPr>
        <w:spacing w:beforeLines="150" w:before="468" w:afterLines="150" w:after="468" w:line="360" w:lineRule="auto"/>
        <w:rPr>
          <w:rFonts w:cs="Arial"/>
          <w:bCs/>
          <w:szCs w:val="32"/>
        </w:rPr>
      </w:pPr>
      <w:r>
        <w:rPr>
          <w:rFonts w:cs="Arial" w:hint="eastAsia"/>
          <w:szCs w:val="32"/>
        </w:rPr>
        <w:t>In conclusion, w</w:t>
      </w:r>
      <w:r>
        <w:rPr>
          <w:rFonts w:cs="Arial" w:hint="eastAsia"/>
          <w:bCs/>
          <w:szCs w:val="32"/>
        </w:rPr>
        <w:t>hether or to what extent this winding-up order will be enforced will be a test of how far the Chinese policymakers are willing to go to tackle the cross-border debt default of Chinese enterprises.</w:t>
      </w:r>
      <w:r>
        <w:rPr>
          <w:rFonts w:cs="Arial" w:hint="eastAsia"/>
          <w:bCs/>
          <w:szCs w:val="32"/>
        </w:rPr>
        <w:t xml:space="preserve"> The first two parts analyses the nature of the ongoing Evergrande debt crisis, finding The Chinese central government</w:t>
      </w:r>
      <w:r>
        <w:rPr>
          <w:rFonts w:cs="Arial" w:hint="eastAsia"/>
          <w:bCs/>
          <w:szCs w:val="32"/>
        </w:rPr>
        <w:t xml:space="preserve"> does not seem to regard Evergrande as </w:t>
      </w:r>
      <w:r>
        <w:rPr>
          <w:rFonts w:cs="Arial"/>
          <w:bCs/>
          <w:szCs w:val="32"/>
        </w:rPr>
        <w:t>'</w:t>
      </w:r>
      <w:r>
        <w:rPr>
          <w:rFonts w:cs="Arial" w:hint="eastAsia"/>
          <w:bCs/>
          <w:szCs w:val="32"/>
        </w:rPr>
        <w:t>too big to fail</w:t>
      </w:r>
      <w:r>
        <w:rPr>
          <w:rFonts w:cs="Arial"/>
          <w:bCs/>
          <w:szCs w:val="32"/>
        </w:rPr>
        <w:t>'</w:t>
      </w:r>
      <w:r>
        <w:rPr>
          <w:rFonts w:cs="Arial" w:hint="eastAsia"/>
          <w:bCs/>
          <w:szCs w:val="32"/>
        </w:rPr>
        <w:t>.</w:t>
      </w:r>
      <w:r>
        <w:rPr>
          <w:rFonts w:cs="Arial"/>
          <w:bCs/>
          <w:szCs w:val="32"/>
        </w:rPr>
        <w:t xml:space="preserve"> </w:t>
      </w:r>
      <w:r>
        <w:rPr>
          <w:rFonts w:cs="Arial" w:hint="eastAsia"/>
          <w:bCs/>
          <w:szCs w:val="32"/>
        </w:rPr>
        <w:t>Instead, it sees runaway debt and leverage in the real estate sector as a life-and-death risk for China</w:t>
      </w:r>
      <w:r>
        <w:rPr>
          <w:rFonts w:cs="Arial"/>
          <w:bCs/>
          <w:szCs w:val="32"/>
        </w:rPr>
        <w:t>'</w:t>
      </w:r>
      <w:r>
        <w:rPr>
          <w:rFonts w:cs="Arial" w:hint="eastAsia"/>
          <w:bCs/>
          <w:szCs w:val="32"/>
        </w:rPr>
        <w:t>s overall economic health</w:t>
      </w:r>
      <w:r>
        <w:rPr>
          <w:rFonts w:cs="Arial" w:hint="eastAsia"/>
          <w:bCs/>
          <w:szCs w:val="32"/>
        </w:rPr>
        <w:t>. Meanwhile, t</w:t>
      </w:r>
      <w:r>
        <w:rPr>
          <w:rFonts w:cs="Arial" w:hint="eastAsia"/>
          <w:bCs/>
          <w:szCs w:val="32"/>
        </w:rPr>
        <w:t xml:space="preserve">he Chinese central government sees the ongoing Evergrande debt crisis as </w:t>
      </w:r>
      <w:r>
        <w:rPr>
          <w:rFonts w:cs="Arial"/>
          <w:bCs/>
          <w:szCs w:val="32"/>
        </w:rPr>
        <w:t>'</w:t>
      </w:r>
      <w:r>
        <w:rPr>
          <w:rFonts w:cs="Arial" w:hint="eastAsia"/>
          <w:bCs/>
          <w:szCs w:val="32"/>
        </w:rPr>
        <w:t>a controlled implosion</w:t>
      </w:r>
      <w:r>
        <w:rPr>
          <w:rFonts w:cs="Arial"/>
          <w:bCs/>
          <w:szCs w:val="32"/>
        </w:rPr>
        <w:t>'</w:t>
      </w:r>
      <w:r>
        <w:rPr>
          <w:rFonts w:cs="Arial" w:hint="eastAsia"/>
          <w:bCs/>
          <w:szCs w:val="32"/>
        </w:rPr>
        <w:t>, provided that Evergrande goes through a slow insolvency or orderly restruct</w:t>
      </w:r>
      <w:r>
        <w:rPr>
          <w:rFonts w:cs="Arial"/>
          <w:bCs/>
          <w:szCs w:val="32"/>
        </w:rPr>
        <w:t>ur</w:t>
      </w:r>
      <w:r>
        <w:rPr>
          <w:rFonts w:cs="Arial" w:hint="eastAsia"/>
          <w:bCs/>
          <w:szCs w:val="32"/>
        </w:rPr>
        <w:t>ing under strict government control. It appear</w:t>
      </w:r>
      <w:r>
        <w:rPr>
          <w:rFonts w:cs="Arial"/>
          <w:bCs/>
          <w:szCs w:val="32"/>
        </w:rPr>
        <w:t>s willing to reduce over-reliance on</w:t>
      </w:r>
      <w:r>
        <w:rPr>
          <w:rFonts w:cs="Arial" w:hint="eastAsia"/>
          <w:bCs/>
          <w:szCs w:val="32"/>
        </w:rPr>
        <w:t xml:space="preserve"> </w:t>
      </w:r>
      <w:r>
        <w:rPr>
          <w:rFonts w:cs="Arial"/>
          <w:bCs/>
          <w:szCs w:val="32"/>
        </w:rPr>
        <w:t xml:space="preserve">the </w:t>
      </w:r>
      <w:r>
        <w:rPr>
          <w:rFonts w:cs="Arial" w:hint="eastAsia"/>
          <w:bCs/>
          <w:szCs w:val="32"/>
        </w:rPr>
        <w:t xml:space="preserve">previous growth engine </w:t>
      </w:r>
      <w:r>
        <w:rPr>
          <w:rFonts w:cs="Arial"/>
          <w:bCs/>
          <w:szCs w:val="32"/>
        </w:rPr>
        <w:t xml:space="preserve">at the cost of the economic pain </w:t>
      </w:r>
      <w:r>
        <w:rPr>
          <w:rFonts w:cs="Arial" w:hint="eastAsia"/>
          <w:bCs/>
          <w:szCs w:val="32"/>
        </w:rPr>
        <w:t xml:space="preserve">caused by some real </w:t>
      </w:r>
      <w:r>
        <w:rPr>
          <w:rFonts w:cs="Arial"/>
          <w:bCs/>
          <w:szCs w:val="32"/>
        </w:rPr>
        <w:t>estate</w:t>
      </w:r>
      <w:r>
        <w:rPr>
          <w:rFonts w:cs="Arial" w:hint="eastAsia"/>
          <w:bCs/>
          <w:szCs w:val="32"/>
        </w:rPr>
        <w:t xml:space="preserve"> giants. </w:t>
      </w:r>
    </w:p>
    <w:p w14:paraId="678244E4" w14:textId="77777777" w:rsidR="00632201" w:rsidRDefault="00203806">
      <w:pPr>
        <w:spacing w:beforeLines="150" w:before="468" w:afterLines="150" w:after="468" w:line="360" w:lineRule="auto"/>
        <w:rPr>
          <w:rFonts w:cs="Arial"/>
          <w:bCs/>
          <w:szCs w:val="32"/>
        </w:rPr>
      </w:pPr>
      <w:r>
        <w:rPr>
          <w:rFonts w:cs="Arial" w:hint="eastAsia"/>
          <w:bCs/>
          <w:szCs w:val="32"/>
        </w:rPr>
        <w:t xml:space="preserve">The fourth part </w:t>
      </w:r>
      <w:r>
        <w:rPr>
          <w:rFonts w:cs="Arial" w:hint="eastAsia"/>
          <w:bCs/>
          <w:szCs w:val="32"/>
        </w:rPr>
        <w:t xml:space="preserve">explores the cross-border insolvency solution to </w:t>
      </w:r>
      <w:r>
        <w:rPr>
          <w:rFonts w:cs="Arial"/>
          <w:bCs/>
          <w:szCs w:val="32"/>
        </w:rPr>
        <w:t xml:space="preserve">the </w:t>
      </w:r>
      <w:r>
        <w:rPr>
          <w:rFonts w:cs="Arial" w:hint="eastAsia"/>
          <w:bCs/>
          <w:szCs w:val="32"/>
        </w:rPr>
        <w:t xml:space="preserve">Evergrande debt crisis by answering two questions. The first question is </w:t>
      </w:r>
      <w:proofErr w:type="gramStart"/>
      <w:r>
        <w:rPr>
          <w:rFonts w:cs="Arial" w:hint="eastAsia"/>
          <w:bCs/>
          <w:szCs w:val="32"/>
        </w:rPr>
        <w:t xml:space="preserve">to  </w:t>
      </w:r>
      <w:r>
        <w:rPr>
          <w:rFonts w:cs="Arial" w:hint="eastAsia"/>
          <w:bCs/>
          <w:szCs w:val="32"/>
        </w:rPr>
        <w:t>discuss</w:t>
      </w:r>
      <w:proofErr w:type="gramEnd"/>
      <w:r>
        <w:rPr>
          <w:rFonts w:cs="Arial" w:hint="eastAsia"/>
          <w:bCs/>
          <w:szCs w:val="32"/>
        </w:rPr>
        <w:t xml:space="preserve"> the legal basis for Hong Kong liquidators seeking recognition of insolvency proceedings in the Mainland China</w:t>
      </w:r>
      <w:r>
        <w:rPr>
          <w:rFonts w:cs="Arial" w:hint="eastAsia"/>
          <w:bCs/>
          <w:szCs w:val="32"/>
        </w:rPr>
        <w:t xml:space="preserve">. The second question is to discuss whether or to what extent the Pilot Opinion can </w:t>
      </w:r>
      <w:proofErr w:type="spellStart"/>
      <w:r>
        <w:rPr>
          <w:rFonts w:cs="Arial" w:hint="eastAsia"/>
          <w:bCs/>
          <w:szCs w:val="32"/>
        </w:rPr>
        <w:t>recogni</w:t>
      </w:r>
      <w:r>
        <w:rPr>
          <w:rFonts w:cs="Arial"/>
          <w:bCs/>
          <w:szCs w:val="32"/>
        </w:rPr>
        <w:t>s</w:t>
      </w:r>
      <w:r>
        <w:rPr>
          <w:rFonts w:cs="Arial" w:hint="eastAsia"/>
          <w:bCs/>
          <w:szCs w:val="32"/>
        </w:rPr>
        <w:t>e</w:t>
      </w:r>
      <w:proofErr w:type="spellEnd"/>
      <w:r>
        <w:rPr>
          <w:rFonts w:cs="Arial" w:hint="eastAsia"/>
          <w:bCs/>
          <w:szCs w:val="32"/>
        </w:rPr>
        <w:t xml:space="preserve"> and assist Hong Kong</w:t>
      </w:r>
      <w:r>
        <w:rPr>
          <w:rFonts w:cs="Arial"/>
          <w:bCs/>
          <w:szCs w:val="32"/>
        </w:rPr>
        <w:t>'</w:t>
      </w:r>
      <w:r>
        <w:rPr>
          <w:rFonts w:cs="Arial" w:hint="eastAsia"/>
          <w:bCs/>
          <w:szCs w:val="32"/>
        </w:rPr>
        <w:t>s liquidation order</w:t>
      </w:r>
      <w:r>
        <w:rPr>
          <w:rFonts w:cs="Arial" w:hint="eastAsia"/>
          <w:bCs/>
          <w:szCs w:val="32"/>
        </w:rPr>
        <w:t xml:space="preserve">. It finds that the Mainland Chinese courts should </w:t>
      </w:r>
      <w:proofErr w:type="spellStart"/>
      <w:r>
        <w:rPr>
          <w:rFonts w:cs="Arial" w:hint="eastAsia"/>
          <w:bCs/>
          <w:szCs w:val="32"/>
        </w:rPr>
        <w:t>recognise</w:t>
      </w:r>
      <w:proofErr w:type="spellEnd"/>
      <w:r>
        <w:rPr>
          <w:rFonts w:cs="Arial" w:hint="eastAsia"/>
          <w:bCs/>
          <w:szCs w:val="32"/>
        </w:rPr>
        <w:t xml:space="preserve"> this Hong Kong</w:t>
      </w:r>
      <w:r>
        <w:rPr>
          <w:rFonts w:cs="Arial"/>
          <w:bCs/>
          <w:szCs w:val="32"/>
        </w:rPr>
        <w:t>’</w:t>
      </w:r>
      <w:r>
        <w:rPr>
          <w:rFonts w:cs="Arial" w:hint="eastAsia"/>
          <w:bCs/>
          <w:szCs w:val="32"/>
        </w:rPr>
        <w:t>s winding-up order against Evergrande.</w:t>
      </w:r>
    </w:p>
    <w:p w14:paraId="678244E5" w14:textId="77777777" w:rsidR="00632201" w:rsidRDefault="00203806">
      <w:pPr>
        <w:spacing w:beforeLines="150" w:before="468" w:afterLines="150" w:after="468" w:line="360" w:lineRule="auto"/>
        <w:rPr>
          <w:rFonts w:cs="Arial"/>
          <w:bCs/>
          <w:szCs w:val="32"/>
        </w:rPr>
      </w:pPr>
      <w:r>
        <w:rPr>
          <w:rFonts w:cs="Arial" w:hint="eastAsia"/>
          <w:bCs/>
          <w:szCs w:val="32"/>
        </w:rPr>
        <w:t xml:space="preserve">It is widely acknowledged that this crisis exerts severe and far-reaching implications in many aspects, so it cannot be dealt with from </w:t>
      </w:r>
      <w:r>
        <w:rPr>
          <w:rFonts w:cs="Arial"/>
          <w:bCs/>
          <w:szCs w:val="32"/>
        </w:rPr>
        <w:t xml:space="preserve">a </w:t>
      </w:r>
      <w:r>
        <w:rPr>
          <w:rFonts w:cs="Arial" w:hint="eastAsia"/>
          <w:bCs/>
          <w:szCs w:val="32"/>
        </w:rPr>
        <w:t xml:space="preserve">cross-border insolvency perspective in silos. Instead, this crisis needs to be resolved in a </w:t>
      </w:r>
      <w:r>
        <w:rPr>
          <w:rFonts w:cs="Arial" w:hint="eastAsia"/>
          <w:bCs/>
          <w:szCs w:val="32"/>
        </w:rPr>
        <w:lastRenderedPageBreak/>
        <w:t xml:space="preserve">way that </w:t>
      </w:r>
      <w:r>
        <w:rPr>
          <w:rFonts w:cs="Arial"/>
          <w:bCs/>
          <w:szCs w:val="32"/>
        </w:rPr>
        <w:t>addresses</w:t>
      </w:r>
      <w:r>
        <w:rPr>
          <w:rFonts w:cs="Arial" w:hint="eastAsia"/>
          <w:bCs/>
          <w:szCs w:val="32"/>
        </w:rPr>
        <w:t xml:space="preserve"> cross-border insolvency, financial security, protection of owners of pre-sold-but-unfinished homes and rational </w:t>
      </w:r>
      <w:proofErr w:type="spellStart"/>
      <w:r>
        <w:rPr>
          <w:rFonts w:cs="Arial" w:hint="eastAsia"/>
          <w:bCs/>
          <w:szCs w:val="32"/>
        </w:rPr>
        <w:t>reali</w:t>
      </w:r>
      <w:r>
        <w:rPr>
          <w:rFonts w:cs="Arial"/>
          <w:bCs/>
          <w:szCs w:val="32"/>
        </w:rPr>
        <w:t>s</w:t>
      </w:r>
      <w:r>
        <w:rPr>
          <w:rFonts w:cs="Arial" w:hint="eastAsia"/>
          <w:bCs/>
          <w:szCs w:val="32"/>
        </w:rPr>
        <w:t>ation</w:t>
      </w:r>
      <w:proofErr w:type="spellEnd"/>
      <w:r>
        <w:rPr>
          <w:rFonts w:cs="Arial" w:hint="eastAsia"/>
          <w:bCs/>
          <w:szCs w:val="32"/>
        </w:rPr>
        <w:t xml:space="preserve"> of Evergrande</w:t>
      </w:r>
      <w:r>
        <w:rPr>
          <w:rFonts w:cs="Arial"/>
          <w:bCs/>
          <w:szCs w:val="32"/>
        </w:rPr>
        <w:t>'</w:t>
      </w:r>
      <w:r>
        <w:rPr>
          <w:rFonts w:cs="Arial" w:hint="eastAsia"/>
          <w:bCs/>
          <w:szCs w:val="32"/>
        </w:rPr>
        <w:t xml:space="preserve">s land reserves in concert. </w:t>
      </w:r>
      <w:r>
        <w:rPr>
          <w:rFonts w:cs="Arial" w:hint="eastAsia"/>
          <w:bCs/>
          <w:szCs w:val="32"/>
        </w:rPr>
        <w:t>For example, e</w:t>
      </w:r>
      <w:r>
        <w:rPr>
          <w:rFonts w:cs="Arial" w:hint="eastAsia"/>
          <w:bCs/>
          <w:szCs w:val="32"/>
        </w:rPr>
        <w:t xml:space="preserve">ven though the liquidators could </w:t>
      </w:r>
      <w:proofErr w:type="spellStart"/>
      <w:r>
        <w:rPr>
          <w:rFonts w:cs="Arial" w:hint="eastAsia"/>
          <w:bCs/>
          <w:szCs w:val="32"/>
        </w:rPr>
        <w:t>realise</w:t>
      </w:r>
      <w:proofErr w:type="spellEnd"/>
      <w:r>
        <w:rPr>
          <w:rFonts w:cs="Arial" w:hint="eastAsia"/>
          <w:bCs/>
          <w:szCs w:val="32"/>
        </w:rPr>
        <w:t xml:space="preserve"> or transfer Evergrande</w:t>
      </w:r>
      <w:r>
        <w:rPr>
          <w:rFonts w:cs="Arial"/>
          <w:bCs/>
          <w:szCs w:val="32"/>
        </w:rPr>
        <w:t>'</w:t>
      </w:r>
      <w:r>
        <w:rPr>
          <w:rFonts w:cs="Arial" w:hint="eastAsia"/>
          <w:bCs/>
          <w:szCs w:val="32"/>
        </w:rPr>
        <w:t xml:space="preserve">s 230mn square </w:t>
      </w:r>
      <w:proofErr w:type="spellStart"/>
      <w:r>
        <w:rPr>
          <w:rFonts w:cs="Arial" w:hint="eastAsia"/>
          <w:bCs/>
          <w:szCs w:val="32"/>
        </w:rPr>
        <w:t>metres</w:t>
      </w:r>
      <w:proofErr w:type="spellEnd"/>
      <w:r>
        <w:rPr>
          <w:rFonts w:cs="Arial" w:hint="eastAsia"/>
          <w:bCs/>
          <w:szCs w:val="32"/>
        </w:rPr>
        <w:t xml:space="preserve"> of land reserves, it is not an appropriate time to sell these lands. After all, the property market in China is weak right now that </w:t>
      </w:r>
      <w:r>
        <w:rPr>
          <w:rFonts w:cs="Arial" w:hint="eastAsia"/>
          <w:bCs/>
          <w:szCs w:val="32"/>
        </w:rPr>
        <w:t>large-scale, rushed land sales could lead to further depress</w:t>
      </w:r>
      <w:r>
        <w:rPr>
          <w:rFonts w:cs="Arial"/>
          <w:bCs/>
          <w:szCs w:val="32"/>
        </w:rPr>
        <w:t>ed</w:t>
      </w:r>
      <w:r>
        <w:rPr>
          <w:rFonts w:cs="Arial" w:hint="eastAsia"/>
          <w:bCs/>
          <w:szCs w:val="32"/>
        </w:rPr>
        <w:t xml:space="preserve"> prices by buyers, harming the interest of all creditors. </w:t>
      </w:r>
    </w:p>
    <w:p w14:paraId="678244E6" w14:textId="77777777" w:rsidR="00632201" w:rsidRDefault="00632201"/>
    <w:sectPr w:rsidR="00632201">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244ED" w14:textId="77777777" w:rsidR="00203806" w:rsidRDefault="00203806">
      <w:r>
        <w:separator/>
      </w:r>
    </w:p>
  </w:endnote>
  <w:endnote w:type="continuationSeparator" w:id="0">
    <w:p w14:paraId="678244EF" w14:textId="77777777" w:rsidR="00203806" w:rsidRDefault="0020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244EA" w14:textId="77777777" w:rsidR="00632201" w:rsidRDefault="00203806">
    <w:pPr>
      <w:pStyle w:val="Footer"/>
    </w:pPr>
    <w:r>
      <w:rPr>
        <w:noProof/>
      </w:rPr>
      <mc:AlternateContent>
        <mc:Choice Requires="wps">
          <w:drawing>
            <wp:anchor distT="0" distB="0" distL="114300" distR="114300" simplePos="0" relativeHeight="251659264" behindDoc="0" locked="0" layoutInCell="1" allowOverlap="1" wp14:anchorId="678244EB" wp14:editId="678244E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824575" w14:textId="77777777" w:rsidR="00632201" w:rsidRDefault="00203806">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8244E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67824575" w14:textId="77777777" w:rsidR="00632201" w:rsidRDefault="00203806">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244E7" w14:textId="77777777" w:rsidR="00632201" w:rsidRDefault="00203806">
      <w:r>
        <w:separator/>
      </w:r>
    </w:p>
  </w:footnote>
  <w:footnote w:type="continuationSeparator" w:id="0">
    <w:p w14:paraId="678244E8" w14:textId="77777777" w:rsidR="00632201" w:rsidRDefault="00203806">
      <w:r>
        <w:continuationSeparator/>
      </w:r>
    </w:p>
  </w:footnote>
  <w:footnote w:id="1">
    <w:p w14:paraId="678244EF" w14:textId="77777777" w:rsidR="00632201" w:rsidRDefault="00203806">
      <w:pPr>
        <w:widowControl/>
        <w:jc w:val="left"/>
        <w:rPr>
          <w:sz w:val="20"/>
          <w:szCs w:val="20"/>
        </w:rPr>
      </w:pPr>
      <w:r>
        <w:rPr>
          <w:rStyle w:val="FootnoteReference"/>
        </w:rPr>
        <w:footnoteRef/>
      </w:r>
      <w:r>
        <w:t xml:space="preserve"> </w:t>
      </w:r>
      <w:r>
        <w:rPr>
          <w:rFonts w:eastAsia="SimSun" w:cs="Arial"/>
          <w:i/>
          <w:iCs/>
          <w:color w:val="000000"/>
          <w:kern w:val="0"/>
          <w:sz w:val="20"/>
          <w:szCs w:val="20"/>
          <w:lang w:bidi="ar"/>
        </w:rPr>
        <w:t>Sino-environment Technology Group, Limited, Singapore V. Thumb Environment-Tech Group (Fujian) Co., Ltd</w:t>
      </w:r>
      <w:r>
        <w:rPr>
          <w:rFonts w:eastAsia="SimSun" w:cs="Arial"/>
          <w:color w:val="000000"/>
          <w:kern w:val="0"/>
          <w:sz w:val="20"/>
          <w:szCs w:val="20"/>
          <w:lang w:bidi="ar"/>
        </w:rPr>
        <w:t>,</w:t>
      </w:r>
      <w:r>
        <w:rPr>
          <w:rFonts w:eastAsia="SimSun" w:cs="Arial" w:hint="eastAsia"/>
          <w:color w:val="000000"/>
          <w:kern w:val="0"/>
          <w:sz w:val="20"/>
          <w:szCs w:val="20"/>
          <w:lang w:bidi="ar"/>
        </w:rPr>
        <w:t xml:space="preserve"> (2014) SPC Civil 04 No.20</w:t>
      </w:r>
    </w:p>
  </w:footnote>
  <w:footnote w:id="2">
    <w:p w14:paraId="678244F0" w14:textId="77777777" w:rsidR="00632201" w:rsidRDefault="00203806">
      <w:pPr>
        <w:widowControl/>
        <w:jc w:val="left"/>
        <w:rPr>
          <w:sz w:val="20"/>
          <w:szCs w:val="20"/>
        </w:rPr>
      </w:pPr>
      <w:r>
        <w:rPr>
          <w:rStyle w:val="FootnoteReference"/>
        </w:rPr>
        <w:footnoteRef/>
      </w:r>
      <w:r>
        <w:t xml:space="preserve"> </w:t>
      </w:r>
      <w:r>
        <w:rPr>
          <w:rFonts w:eastAsia="SimSun" w:cs="Arial"/>
          <w:color w:val="000000"/>
          <w:kern w:val="0"/>
          <w:sz w:val="20"/>
          <w:szCs w:val="20"/>
          <w:lang w:bidi="ar"/>
        </w:rPr>
        <w:t>Nanning Statement on the 2</w:t>
      </w:r>
      <w:r>
        <w:rPr>
          <w:rFonts w:eastAsia="SimSun" w:cs="Arial" w:hint="eastAsia"/>
          <w:color w:val="000000"/>
          <w:kern w:val="0"/>
          <w:sz w:val="20"/>
          <w:szCs w:val="20"/>
          <w:vertAlign w:val="superscript"/>
          <w:lang w:bidi="ar"/>
        </w:rPr>
        <w:t>nd</w:t>
      </w:r>
      <w:r>
        <w:rPr>
          <w:rFonts w:eastAsia="SimSun" w:cs="Arial"/>
          <w:color w:val="000000"/>
          <w:kern w:val="0"/>
          <w:sz w:val="20"/>
          <w:szCs w:val="20"/>
          <w:lang w:bidi="ar"/>
        </w:rPr>
        <w:t xml:space="preserve"> China-Association of Southeast Asian Nations Justice </w:t>
      </w:r>
    </w:p>
    <w:p w14:paraId="678244F1" w14:textId="77777777" w:rsidR="00632201" w:rsidRDefault="00203806">
      <w:pPr>
        <w:widowControl/>
        <w:jc w:val="left"/>
        <w:rPr>
          <w:sz w:val="20"/>
          <w:szCs w:val="20"/>
        </w:rPr>
      </w:pPr>
      <w:r>
        <w:rPr>
          <w:rFonts w:eastAsia="SimSun" w:cs="Arial"/>
          <w:color w:val="000000"/>
          <w:kern w:val="0"/>
          <w:sz w:val="20"/>
          <w:szCs w:val="20"/>
          <w:lang w:bidi="ar"/>
        </w:rPr>
        <w:t>Forum (8 June 2017) Art. 7</w:t>
      </w:r>
    </w:p>
  </w:footnote>
  <w:footnote w:id="3">
    <w:p w14:paraId="678244F2" w14:textId="77777777" w:rsidR="00632201" w:rsidRDefault="00203806">
      <w:pPr>
        <w:pStyle w:val="FootnoteText"/>
        <w:rPr>
          <w:rFonts w:cs="Arial"/>
          <w:sz w:val="20"/>
          <w:szCs w:val="20"/>
        </w:rPr>
      </w:pPr>
      <w:r>
        <w:rPr>
          <w:rStyle w:val="FootnoteReference"/>
        </w:rPr>
        <w:footnoteRef/>
      </w:r>
      <w:r>
        <w:t xml:space="preserve"> </w:t>
      </w:r>
      <w:r>
        <w:rPr>
          <w:rFonts w:cs="Arial" w:hint="eastAsia"/>
          <w:i/>
          <w:iCs/>
          <w:sz w:val="20"/>
          <w:szCs w:val="20"/>
        </w:rPr>
        <w:t xml:space="preserve">Re Samson Paper Co Ltd </w:t>
      </w:r>
      <w:r>
        <w:rPr>
          <w:rFonts w:cs="Arial" w:hint="eastAsia"/>
          <w:sz w:val="20"/>
          <w:szCs w:val="20"/>
        </w:rPr>
        <w:t>(2021) Yue 03 Ren Gang Po No.1;</w:t>
      </w:r>
      <w:r>
        <w:rPr>
          <w:rFonts w:cs="Arial" w:hint="eastAsia"/>
          <w:i/>
          <w:iCs/>
          <w:sz w:val="20"/>
          <w:szCs w:val="20"/>
        </w:rPr>
        <w:t xml:space="preserve"> Re </w:t>
      </w:r>
      <w:proofErr w:type="spellStart"/>
      <w:r>
        <w:rPr>
          <w:rFonts w:cs="Arial" w:hint="eastAsia"/>
          <w:i/>
          <w:iCs/>
          <w:sz w:val="20"/>
          <w:szCs w:val="20"/>
        </w:rPr>
        <w:t>Ozner</w:t>
      </w:r>
      <w:proofErr w:type="spellEnd"/>
      <w:r>
        <w:rPr>
          <w:rFonts w:cs="Arial" w:hint="eastAsia"/>
          <w:i/>
          <w:iCs/>
          <w:sz w:val="20"/>
          <w:szCs w:val="20"/>
        </w:rPr>
        <w:t xml:space="preserve"> Water International Holding Ltd </w:t>
      </w:r>
      <w:r>
        <w:rPr>
          <w:rFonts w:cs="Arial" w:hint="eastAsia"/>
          <w:sz w:val="20"/>
          <w:szCs w:val="20"/>
        </w:rPr>
        <w:t>(2023) Hu 03 Ren Gang Po No.1</w:t>
      </w:r>
    </w:p>
  </w:footnote>
  <w:footnote w:id="4">
    <w:p w14:paraId="678244F3" w14:textId="77777777" w:rsidR="00632201" w:rsidRDefault="00203806">
      <w:pPr>
        <w:pStyle w:val="FootnoteText"/>
      </w:pPr>
      <w:r>
        <w:rPr>
          <w:rStyle w:val="FootnoteReference"/>
        </w:rPr>
        <w:footnoteRef/>
      </w:r>
      <w:r>
        <w:t xml:space="preserve"> </w:t>
      </w:r>
      <w:r>
        <w:rPr>
          <w:rFonts w:cs="Arial"/>
          <w:sz w:val="20"/>
          <w:szCs w:val="20"/>
        </w:rPr>
        <w:t>Meng Seng Wee, ‘A Major Step in Developing Mainland China’s Cross-Border Insolvency Law’ (2022) 31</w:t>
      </w:r>
      <w:r>
        <w:rPr>
          <w:rFonts w:cs="Arial" w:hint="eastAsia"/>
          <w:sz w:val="20"/>
          <w:szCs w:val="20"/>
        </w:rPr>
        <w:t xml:space="preserve"> </w:t>
      </w:r>
      <w:r>
        <w:rPr>
          <w:rFonts w:cs="Arial"/>
          <w:sz w:val="20"/>
          <w:szCs w:val="20"/>
        </w:rPr>
        <w:t>INSOL International Insolvency Review 101, 107</w:t>
      </w:r>
      <w:r>
        <w:rPr>
          <w:rFonts w:cs="Arial" w:hint="eastAsia"/>
          <w:sz w:val="20"/>
          <w:szCs w:val="20"/>
        </w:rPr>
        <w:t xml:space="preserve">; </w:t>
      </w:r>
      <w:proofErr w:type="spellStart"/>
      <w:r>
        <w:rPr>
          <w:rFonts w:cs="Arial"/>
          <w:color w:val="000000"/>
          <w:sz w:val="20"/>
          <w:szCs w:val="28"/>
        </w:rPr>
        <w:t>Shuaihao</w:t>
      </w:r>
      <w:proofErr w:type="spellEnd"/>
      <w:r>
        <w:rPr>
          <w:rFonts w:cs="Arial"/>
          <w:color w:val="000000"/>
          <w:sz w:val="20"/>
          <w:szCs w:val="28"/>
        </w:rPr>
        <w:t xml:space="preserve"> Mi and </w:t>
      </w:r>
      <w:proofErr w:type="spellStart"/>
      <w:r>
        <w:rPr>
          <w:rFonts w:cs="Arial"/>
          <w:color w:val="000000"/>
          <w:sz w:val="20"/>
          <w:szCs w:val="28"/>
        </w:rPr>
        <w:t>Ningyao</w:t>
      </w:r>
      <w:proofErr w:type="spellEnd"/>
      <w:r>
        <w:rPr>
          <w:rFonts w:cs="Arial"/>
          <w:color w:val="000000"/>
          <w:sz w:val="20"/>
          <w:szCs w:val="28"/>
        </w:rPr>
        <w:t xml:space="preserve"> Ye, ‘China’s New Framework for Recognition of and Assistance to Hong Kong Insolvency Proceedings: What it is, How it Works and Why it Represents a Landmark Step for China’s Cross-Border Insolvency Reform’ (2023) 7 International Company and Commercial Law Review 375</w:t>
      </w:r>
      <w:r>
        <w:rPr>
          <w:rFonts w:cs="Arial" w:hint="eastAsia"/>
          <w:color w:val="000000"/>
          <w:sz w:val="20"/>
          <w:szCs w:val="28"/>
        </w:rPr>
        <w:t xml:space="preserve">, </w:t>
      </w:r>
      <w:r>
        <w:rPr>
          <w:rFonts w:cs="Arial"/>
          <w:color w:val="000000"/>
          <w:sz w:val="20"/>
          <w:szCs w:val="28"/>
        </w:rPr>
        <w:t>390</w:t>
      </w:r>
    </w:p>
  </w:footnote>
  <w:footnote w:id="5">
    <w:p w14:paraId="678244F4" w14:textId="77777777" w:rsidR="00632201" w:rsidRDefault="00203806">
      <w:pPr>
        <w:pStyle w:val="FootnoteText"/>
      </w:pPr>
      <w:r>
        <w:rPr>
          <w:rStyle w:val="FootnoteReference"/>
        </w:rPr>
        <w:footnoteRef/>
      </w:r>
      <w:r>
        <w:t xml:space="preserve"> </w:t>
      </w:r>
      <w:r>
        <w:rPr>
          <w:rFonts w:cs="Arial"/>
          <w:sz w:val="20"/>
          <w:szCs w:val="28"/>
        </w:rPr>
        <w:t>[2024] HKCFI 363</w:t>
      </w:r>
    </w:p>
  </w:footnote>
  <w:footnote w:id="6">
    <w:p w14:paraId="678244F5"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Ibid</w:t>
      </w:r>
      <w:r>
        <w:rPr>
          <w:rFonts w:cs="Arial" w:hint="eastAsia"/>
          <w:sz w:val="20"/>
          <w:szCs w:val="28"/>
        </w:rPr>
        <w:t xml:space="preserve">, </w:t>
      </w:r>
      <w:r>
        <w:rPr>
          <w:rFonts w:cs="Arial"/>
          <w:sz w:val="20"/>
          <w:szCs w:val="20"/>
        </w:rPr>
        <w:t>§49</w:t>
      </w:r>
    </w:p>
  </w:footnote>
  <w:footnote w:id="7">
    <w:p w14:paraId="678244F6" w14:textId="77777777" w:rsidR="00632201" w:rsidRDefault="00203806">
      <w:pPr>
        <w:pStyle w:val="FootnoteText"/>
      </w:pPr>
      <w:r>
        <w:rPr>
          <w:rStyle w:val="FootnoteReference"/>
        </w:rPr>
        <w:footnoteRef/>
      </w:r>
      <w:r>
        <w:t xml:space="preserve"> </w:t>
      </w:r>
      <w:r>
        <w:rPr>
          <w:rFonts w:cs="Arial"/>
          <w:sz w:val="20"/>
          <w:szCs w:val="28"/>
        </w:rPr>
        <w:t xml:space="preserve">Amy Hawkins, ‘Evergrande Collapse Means Foreign Investors in China Face even Greater Uncertainty’ </w:t>
      </w:r>
      <w:r>
        <w:rPr>
          <w:rFonts w:cs="Arial"/>
          <w:i/>
          <w:iCs/>
          <w:sz w:val="20"/>
          <w:szCs w:val="28"/>
        </w:rPr>
        <w:t>The Guardian</w:t>
      </w:r>
      <w:r>
        <w:rPr>
          <w:rFonts w:cs="Arial" w:hint="eastAsia"/>
          <w:i/>
          <w:iCs/>
          <w:sz w:val="20"/>
          <w:szCs w:val="28"/>
        </w:rPr>
        <w:t xml:space="preserve"> </w:t>
      </w:r>
      <w:r>
        <w:rPr>
          <w:rFonts w:cs="Arial" w:hint="eastAsia"/>
          <w:sz w:val="20"/>
          <w:szCs w:val="28"/>
        </w:rPr>
        <w:t>(London, 30 Jan 2024)</w:t>
      </w:r>
    </w:p>
  </w:footnote>
  <w:footnote w:id="8">
    <w:p w14:paraId="678244F7" w14:textId="77777777" w:rsidR="00632201" w:rsidRDefault="00203806">
      <w:pPr>
        <w:pStyle w:val="FootnoteText"/>
      </w:pPr>
      <w:r>
        <w:rPr>
          <w:rStyle w:val="FootnoteReference"/>
        </w:rPr>
        <w:footnoteRef/>
      </w:r>
      <w:r>
        <w:t xml:space="preserve"> </w:t>
      </w:r>
      <w:r>
        <w:rPr>
          <w:rFonts w:cs="Arial"/>
          <w:sz w:val="20"/>
          <w:szCs w:val="28"/>
        </w:rPr>
        <w:t xml:space="preserve">Leonard P Goldberger and Richard </w:t>
      </w:r>
      <w:r>
        <w:rPr>
          <w:rFonts w:cs="Arial" w:hint="eastAsia"/>
          <w:sz w:val="20"/>
          <w:szCs w:val="28"/>
        </w:rPr>
        <w:t>Vogue</w:t>
      </w:r>
      <w:r>
        <w:rPr>
          <w:rFonts w:cs="Arial"/>
          <w:sz w:val="20"/>
          <w:szCs w:val="28"/>
        </w:rPr>
        <w:t xml:space="preserve">, </w:t>
      </w:r>
      <w:bookmarkStart w:id="18" w:name="OLE_LINK1"/>
      <w:r>
        <w:rPr>
          <w:rFonts w:cs="Arial"/>
          <w:sz w:val="20"/>
          <w:szCs w:val="28"/>
        </w:rPr>
        <w:t>‘</w:t>
      </w:r>
      <w:bookmarkStart w:id="19" w:name="OLE_LINK2"/>
      <w:r>
        <w:rPr>
          <w:rFonts w:cs="Arial"/>
          <w:sz w:val="20"/>
          <w:szCs w:val="28"/>
        </w:rPr>
        <w:t>A Guide to the Evergrande Debacle: Four Questions for Making Sense of What Lies Ahead’</w:t>
      </w:r>
      <w:bookmarkEnd w:id="18"/>
      <w:bookmarkEnd w:id="19"/>
      <w:r>
        <w:rPr>
          <w:rFonts w:cs="Arial"/>
          <w:sz w:val="20"/>
          <w:szCs w:val="28"/>
        </w:rPr>
        <w:t xml:space="preserve"> (2021)</w:t>
      </w:r>
      <w:r>
        <w:rPr>
          <w:rFonts w:cs="Arial" w:hint="eastAsia"/>
          <w:sz w:val="20"/>
          <w:szCs w:val="28"/>
        </w:rPr>
        <w:t xml:space="preserve"> 40 American Bankruptcy Institute </w:t>
      </w:r>
      <w:r>
        <w:rPr>
          <w:rFonts w:cs="Arial"/>
          <w:sz w:val="20"/>
          <w:szCs w:val="28"/>
        </w:rPr>
        <w:t>Journal</w:t>
      </w:r>
      <w:r>
        <w:rPr>
          <w:rFonts w:cs="Arial" w:hint="eastAsia"/>
          <w:sz w:val="20"/>
          <w:szCs w:val="28"/>
        </w:rPr>
        <w:t xml:space="preserve"> 14, 14</w:t>
      </w:r>
    </w:p>
  </w:footnote>
  <w:footnote w:id="9">
    <w:p w14:paraId="678244F8" w14:textId="77777777" w:rsidR="00632201" w:rsidRDefault="00203806">
      <w:pPr>
        <w:pStyle w:val="FootnoteText"/>
      </w:pPr>
      <w:r>
        <w:rPr>
          <w:rStyle w:val="FootnoteReference"/>
        </w:rPr>
        <w:footnoteRef/>
      </w:r>
      <w:r>
        <w:t xml:space="preserve"> </w:t>
      </w:r>
      <w:proofErr w:type="spellStart"/>
      <w:r>
        <w:rPr>
          <w:rFonts w:cs="Arial"/>
          <w:sz w:val="20"/>
          <w:szCs w:val="28"/>
        </w:rPr>
        <w:t>Tarric</w:t>
      </w:r>
      <w:proofErr w:type="spellEnd"/>
      <w:r>
        <w:rPr>
          <w:rFonts w:cs="Arial"/>
          <w:sz w:val="20"/>
          <w:szCs w:val="28"/>
        </w:rPr>
        <w:t xml:space="preserve"> Brooker, ‘Devastating Impact of Evergrande’s $532 Billion Collapse’ </w:t>
      </w:r>
      <w:r>
        <w:rPr>
          <w:rFonts w:cs="Arial"/>
          <w:i/>
          <w:iCs/>
          <w:sz w:val="20"/>
          <w:szCs w:val="28"/>
        </w:rPr>
        <w:t xml:space="preserve">New.com.au </w:t>
      </w:r>
      <w:r>
        <w:rPr>
          <w:rFonts w:cs="Arial"/>
          <w:sz w:val="20"/>
          <w:szCs w:val="28"/>
        </w:rPr>
        <w:t xml:space="preserve">(Sydney, 11 February 2024) </w:t>
      </w:r>
      <w:hyperlink r:id="rId1" w:history="1">
        <w:r>
          <w:rPr>
            <w:rStyle w:val="Hyperlink"/>
            <w:rFonts w:cs="Arial"/>
            <w:sz w:val="20"/>
            <w:szCs w:val="28"/>
          </w:rPr>
          <w:t>https://www.news.com.au/finance/economy/world-economy/devastating-impact-of-evergrandes-532-billion-collapse/news-story/eeea622b054dfa56d020cd516fba6a42</w:t>
        </w:r>
      </w:hyperlink>
      <w:r>
        <w:rPr>
          <w:rFonts w:cs="Arial"/>
          <w:sz w:val="20"/>
          <w:szCs w:val="28"/>
        </w:rPr>
        <w:t xml:space="preserve"> accessed to 22 March 2024</w:t>
      </w:r>
    </w:p>
  </w:footnote>
  <w:footnote w:id="10">
    <w:p w14:paraId="678244F9"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Tanner Brown, ‘China’s Property Crisis is Causing Pain for Man</w:t>
      </w:r>
      <w:r>
        <w:rPr>
          <w:rFonts w:cs="Arial" w:hint="eastAsia"/>
          <w:sz w:val="20"/>
          <w:szCs w:val="28"/>
        </w:rPr>
        <w:t>y</w:t>
      </w:r>
      <w:r>
        <w:rPr>
          <w:rFonts w:cs="Arial"/>
          <w:sz w:val="20"/>
          <w:szCs w:val="28"/>
        </w:rPr>
        <w:t>, ‘All We Can Do is Wait’’</w:t>
      </w:r>
      <w:r>
        <w:rPr>
          <w:rFonts w:cs="Arial" w:hint="eastAsia"/>
          <w:sz w:val="20"/>
          <w:szCs w:val="28"/>
        </w:rPr>
        <w:t xml:space="preserve"> </w:t>
      </w:r>
      <w:r>
        <w:rPr>
          <w:rFonts w:cs="Arial"/>
          <w:i/>
          <w:iCs/>
          <w:sz w:val="20"/>
          <w:szCs w:val="28"/>
        </w:rPr>
        <w:t>Barron</w:t>
      </w:r>
      <w:r>
        <w:rPr>
          <w:rFonts w:cs="Arial"/>
          <w:sz w:val="20"/>
          <w:szCs w:val="28"/>
        </w:rPr>
        <w:t xml:space="preserve"> (New York, 13 Feb 2024)</w:t>
      </w:r>
    </w:p>
  </w:footnote>
  <w:footnote w:id="11">
    <w:p w14:paraId="678244FA"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 xml:space="preserve">Kenneth Rogoff and </w:t>
      </w:r>
      <w:proofErr w:type="spellStart"/>
      <w:r>
        <w:rPr>
          <w:rFonts w:cs="Arial"/>
          <w:sz w:val="20"/>
          <w:szCs w:val="28"/>
        </w:rPr>
        <w:t>Yuanchen</w:t>
      </w:r>
      <w:proofErr w:type="spellEnd"/>
      <w:r>
        <w:rPr>
          <w:rFonts w:cs="Arial"/>
          <w:sz w:val="20"/>
          <w:szCs w:val="28"/>
        </w:rPr>
        <w:t xml:space="preserve"> Yang, ‘</w:t>
      </w:r>
      <w:r>
        <w:rPr>
          <w:rFonts w:cs="Arial" w:hint="eastAsia"/>
          <w:sz w:val="20"/>
          <w:szCs w:val="28"/>
        </w:rPr>
        <w:t>Has China</w:t>
      </w:r>
      <w:r>
        <w:rPr>
          <w:rFonts w:cs="Arial"/>
          <w:sz w:val="20"/>
          <w:szCs w:val="28"/>
        </w:rPr>
        <w:t>’</w:t>
      </w:r>
      <w:r>
        <w:rPr>
          <w:rFonts w:cs="Arial" w:hint="eastAsia"/>
          <w:sz w:val="20"/>
          <w:szCs w:val="28"/>
        </w:rPr>
        <w:t>s Housing Production Peaked?</w:t>
      </w:r>
      <w:r>
        <w:rPr>
          <w:rFonts w:cs="Arial"/>
          <w:sz w:val="20"/>
          <w:szCs w:val="28"/>
        </w:rPr>
        <w:t>’</w:t>
      </w:r>
      <w:r>
        <w:rPr>
          <w:rFonts w:cs="Arial" w:hint="eastAsia"/>
          <w:sz w:val="20"/>
          <w:szCs w:val="28"/>
        </w:rPr>
        <w:t xml:space="preserve"> (2021) 29 China and World Economy 1, 1-3</w:t>
      </w:r>
    </w:p>
  </w:footnote>
  <w:footnote w:id="12">
    <w:p w14:paraId="678244FB" w14:textId="77777777" w:rsidR="00632201" w:rsidRDefault="00203806">
      <w:pPr>
        <w:pStyle w:val="FootnoteText"/>
      </w:pPr>
      <w:r>
        <w:rPr>
          <w:rStyle w:val="FootnoteReference"/>
        </w:rPr>
        <w:footnoteRef/>
      </w:r>
      <w:r>
        <w:t xml:space="preserve"> </w:t>
      </w:r>
      <w:r>
        <w:rPr>
          <w:rFonts w:cs="Arial"/>
          <w:sz w:val="20"/>
          <w:szCs w:val="28"/>
        </w:rPr>
        <w:t>Ibid</w:t>
      </w:r>
    </w:p>
  </w:footnote>
  <w:footnote w:id="13">
    <w:p w14:paraId="678244FC" w14:textId="77777777" w:rsidR="00632201" w:rsidRDefault="00203806">
      <w:pPr>
        <w:pStyle w:val="FootnoteText"/>
      </w:pPr>
      <w:r>
        <w:rPr>
          <w:rStyle w:val="FootnoteReference"/>
        </w:rPr>
        <w:footnoteRef/>
      </w:r>
      <w:r>
        <w:t xml:space="preserve"> </w:t>
      </w:r>
      <w:r>
        <w:rPr>
          <w:rFonts w:cs="Arial"/>
          <w:sz w:val="20"/>
          <w:szCs w:val="28"/>
        </w:rPr>
        <w:t xml:space="preserve">Alice Charles and Kalin </w:t>
      </w:r>
      <w:proofErr w:type="spellStart"/>
      <w:r>
        <w:rPr>
          <w:rFonts w:cs="Arial"/>
          <w:sz w:val="20"/>
          <w:szCs w:val="28"/>
        </w:rPr>
        <w:t>Brracken</w:t>
      </w:r>
      <w:proofErr w:type="spellEnd"/>
      <w:r>
        <w:rPr>
          <w:rFonts w:cs="Arial"/>
          <w:sz w:val="20"/>
          <w:szCs w:val="28"/>
        </w:rPr>
        <w:t>, ‘What is the Evergrande Debt Crisis and Why Does it Matter for the Global Economy?’ (21 Sep 2021) &lt;</w:t>
      </w:r>
      <w:hyperlink r:id="rId2" w:history="1">
        <w:r>
          <w:rPr>
            <w:rStyle w:val="Hyperlink"/>
            <w:rFonts w:cs="Arial"/>
            <w:sz w:val="20"/>
            <w:szCs w:val="28"/>
          </w:rPr>
          <w:t>https://www.weforum.org/agenda/2021/09/evergrande-debt-crisis-global-economy/</w:t>
        </w:r>
      </w:hyperlink>
      <w:r>
        <w:rPr>
          <w:rFonts w:cs="Arial"/>
          <w:sz w:val="20"/>
          <w:szCs w:val="28"/>
        </w:rPr>
        <w:t>&gt; accessed 15 March 2024)</w:t>
      </w:r>
    </w:p>
  </w:footnote>
  <w:footnote w:id="14">
    <w:p w14:paraId="678244FD"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Ibid</w:t>
      </w:r>
    </w:p>
  </w:footnote>
  <w:footnote w:id="15">
    <w:p w14:paraId="678244FE" w14:textId="77777777" w:rsidR="00632201" w:rsidRDefault="00203806">
      <w:pPr>
        <w:pStyle w:val="FootnoteText"/>
      </w:pPr>
      <w:r>
        <w:rPr>
          <w:rStyle w:val="FootnoteReference"/>
        </w:rPr>
        <w:footnoteRef/>
      </w:r>
      <w:r>
        <w:t xml:space="preserve"> </w:t>
      </w:r>
      <w:r>
        <w:rPr>
          <w:rFonts w:cs="Arial"/>
          <w:sz w:val="20"/>
          <w:szCs w:val="28"/>
        </w:rPr>
        <w:t>Ibid</w:t>
      </w:r>
    </w:p>
  </w:footnote>
  <w:footnote w:id="16">
    <w:p w14:paraId="678244FF" w14:textId="77777777" w:rsidR="00632201" w:rsidRDefault="00203806">
      <w:pPr>
        <w:pStyle w:val="FootnoteText"/>
      </w:pPr>
      <w:r>
        <w:rPr>
          <w:rStyle w:val="FootnoteReference"/>
        </w:rPr>
        <w:footnoteRef/>
      </w:r>
      <w:r>
        <w:t xml:space="preserve"> </w:t>
      </w:r>
      <w:proofErr w:type="spellStart"/>
      <w:r>
        <w:rPr>
          <w:rFonts w:cs="Arial"/>
          <w:sz w:val="20"/>
          <w:szCs w:val="28"/>
        </w:rPr>
        <w:t>Linyu</w:t>
      </w:r>
      <w:proofErr w:type="spellEnd"/>
      <w:r>
        <w:rPr>
          <w:rFonts w:cs="Arial"/>
          <w:sz w:val="20"/>
          <w:szCs w:val="28"/>
        </w:rPr>
        <w:t xml:space="preserve"> Fan, ‘The </w:t>
      </w:r>
      <w:proofErr w:type="spellStart"/>
      <w:r>
        <w:rPr>
          <w:rFonts w:cs="Arial"/>
          <w:sz w:val="20"/>
          <w:szCs w:val="28"/>
        </w:rPr>
        <w:t>Causees</w:t>
      </w:r>
      <w:proofErr w:type="spellEnd"/>
      <w:r>
        <w:rPr>
          <w:rFonts w:cs="Arial"/>
          <w:sz w:val="20"/>
          <w:szCs w:val="28"/>
        </w:rPr>
        <w:t xml:space="preserve"> and Countermeasures of Evergrande Group’s Debt </w:t>
      </w:r>
      <w:r>
        <w:rPr>
          <w:rFonts w:cs="Arial"/>
          <w:sz w:val="20"/>
          <w:szCs w:val="28"/>
        </w:rPr>
        <w:t>Crisis’ (2022) 5 American International Journal of Business Management 21, 21</w:t>
      </w:r>
    </w:p>
  </w:footnote>
  <w:footnote w:id="17">
    <w:p w14:paraId="67824500" w14:textId="77777777" w:rsidR="00632201" w:rsidRDefault="00203806">
      <w:pPr>
        <w:pStyle w:val="FootnoteText"/>
      </w:pPr>
      <w:r>
        <w:rPr>
          <w:rStyle w:val="FootnoteReference"/>
        </w:rPr>
        <w:footnoteRef/>
      </w:r>
      <w:r>
        <w:t xml:space="preserve"> </w:t>
      </w:r>
      <w:r>
        <w:rPr>
          <w:rFonts w:cs="Arial" w:hint="eastAsia"/>
          <w:sz w:val="20"/>
          <w:szCs w:val="28"/>
        </w:rPr>
        <w:t xml:space="preserve">Laura Matthew and Tom Westbrook, </w:t>
      </w:r>
      <w:r>
        <w:rPr>
          <w:rFonts w:cs="Arial"/>
          <w:sz w:val="20"/>
          <w:szCs w:val="28"/>
        </w:rPr>
        <w:t>‘</w:t>
      </w:r>
      <w:r>
        <w:rPr>
          <w:rFonts w:cs="Arial" w:hint="eastAsia"/>
          <w:sz w:val="20"/>
          <w:szCs w:val="28"/>
        </w:rPr>
        <w:t>Evergrande Liquidation Highlights Investor Despair at China Debts</w:t>
      </w:r>
      <w:r>
        <w:rPr>
          <w:rFonts w:cs="Arial"/>
          <w:sz w:val="20"/>
          <w:szCs w:val="28"/>
        </w:rPr>
        <w:t>’</w:t>
      </w:r>
      <w:r>
        <w:rPr>
          <w:rFonts w:cs="Arial" w:hint="eastAsia"/>
          <w:i/>
          <w:iCs/>
          <w:sz w:val="20"/>
          <w:szCs w:val="28"/>
        </w:rPr>
        <w:t xml:space="preserve"> Reuters</w:t>
      </w:r>
      <w:r>
        <w:rPr>
          <w:rFonts w:cs="Arial" w:hint="eastAsia"/>
          <w:sz w:val="20"/>
          <w:szCs w:val="28"/>
        </w:rPr>
        <w:t xml:space="preserve"> (London, 30 Jan 2024)</w:t>
      </w:r>
    </w:p>
  </w:footnote>
  <w:footnote w:id="18">
    <w:p w14:paraId="67824501" w14:textId="77777777" w:rsidR="00632201" w:rsidRDefault="00203806">
      <w:pPr>
        <w:pStyle w:val="FootnoteText"/>
        <w:rPr>
          <w:rFonts w:cs="Arial"/>
          <w:sz w:val="20"/>
          <w:szCs w:val="28"/>
        </w:rPr>
      </w:pPr>
      <w:r>
        <w:rPr>
          <w:rStyle w:val="FootnoteReference"/>
        </w:rPr>
        <w:footnoteRef/>
      </w:r>
      <w:r>
        <w:t xml:space="preserve"> </w:t>
      </w:r>
      <w:bookmarkStart w:id="26" w:name="OLE_LINK15"/>
      <w:proofErr w:type="spellStart"/>
      <w:r>
        <w:rPr>
          <w:rFonts w:cs="Arial"/>
          <w:sz w:val="20"/>
          <w:szCs w:val="28"/>
        </w:rPr>
        <w:t>Zexuan</w:t>
      </w:r>
      <w:proofErr w:type="spellEnd"/>
      <w:r>
        <w:rPr>
          <w:rFonts w:cs="Arial"/>
          <w:sz w:val="20"/>
          <w:szCs w:val="28"/>
        </w:rPr>
        <w:t xml:space="preserve"> Wang, Kesu Ye and </w:t>
      </w:r>
      <w:proofErr w:type="spellStart"/>
      <w:r>
        <w:rPr>
          <w:rFonts w:cs="Arial"/>
          <w:sz w:val="20"/>
          <w:szCs w:val="28"/>
        </w:rPr>
        <w:t>Dianying</w:t>
      </w:r>
      <w:proofErr w:type="spellEnd"/>
      <w:r>
        <w:rPr>
          <w:rFonts w:cs="Arial"/>
          <w:sz w:val="20"/>
          <w:szCs w:val="28"/>
        </w:rPr>
        <w:t xml:space="preserve"> Zhu</w:t>
      </w:r>
      <w:bookmarkEnd w:id="26"/>
      <w:r>
        <w:rPr>
          <w:rFonts w:cs="Arial"/>
          <w:sz w:val="20"/>
          <w:szCs w:val="28"/>
        </w:rPr>
        <w:t>, ‘Financial Crisis Analysis of Evergrande Group from the Perspective of Game Theory’ (2022) 219 2022 2</w:t>
      </w:r>
      <w:r>
        <w:rPr>
          <w:rFonts w:cs="Arial"/>
          <w:sz w:val="20"/>
          <w:szCs w:val="28"/>
          <w:vertAlign w:val="superscript"/>
        </w:rPr>
        <w:t>nd</w:t>
      </w:r>
      <w:r>
        <w:rPr>
          <w:rFonts w:cs="Arial"/>
          <w:sz w:val="20"/>
          <w:szCs w:val="28"/>
        </w:rPr>
        <w:t xml:space="preserve"> International Conference on Enterprise Management and Economic Development 262</w:t>
      </w:r>
      <w:r>
        <w:rPr>
          <w:rFonts w:cs="Arial" w:hint="eastAsia"/>
          <w:sz w:val="20"/>
          <w:szCs w:val="28"/>
        </w:rPr>
        <w:t>,</w:t>
      </w:r>
      <w:r>
        <w:rPr>
          <w:rFonts w:cs="Arial"/>
          <w:sz w:val="20"/>
          <w:szCs w:val="28"/>
        </w:rPr>
        <w:t xml:space="preserve"> 263</w:t>
      </w:r>
    </w:p>
  </w:footnote>
  <w:footnote w:id="19">
    <w:p w14:paraId="67824502" w14:textId="77777777" w:rsidR="00632201" w:rsidRDefault="00203806">
      <w:pPr>
        <w:pStyle w:val="FootnoteText"/>
      </w:pPr>
      <w:r>
        <w:rPr>
          <w:rStyle w:val="FootnoteReference"/>
        </w:rPr>
        <w:footnoteRef/>
      </w:r>
      <w:r>
        <w:t xml:space="preserve"> </w:t>
      </w:r>
      <w:r>
        <w:rPr>
          <w:rFonts w:cs="Arial"/>
          <w:sz w:val="20"/>
          <w:szCs w:val="28"/>
        </w:rPr>
        <w:t xml:space="preserve">Clare Jim, ‘Evergrande’s Liabilities, Depleted Coffers Raise Business Viability Concerns’ </w:t>
      </w:r>
      <w:r>
        <w:rPr>
          <w:rFonts w:cs="Arial"/>
          <w:i/>
          <w:iCs/>
          <w:sz w:val="20"/>
          <w:szCs w:val="28"/>
        </w:rPr>
        <w:t>Reuters</w:t>
      </w:r>
      <w:r>
        <w:rPr>
          <w:rFonts w:cs="Arial"/>
          <w:sz w:val="20"/>
          <w:szCs w:val="28"/>
        </w:rPr>
        <w:t xml:space="preserve"> (London, 18 July 2023)</w:t>
      </w:r>
    </w:p>
  </w:footnote>
  <w:footnote w:id="20">
    <w:p w14:paraId="67824503"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Ibid</w:t>
      </w:r>
    </w:p>
  </w:footnote>
  <w:footnote w:id="21">
    <w:p w14:paraId="67824504" w14:textId="77777777" w:rsidR="00632201" w:rsidRDefault="00203806">
      <w:pPr>
        <w:pStyle w:val="FootnoteText"/>
      </w:pPr>
      <w:r>
        <w:rPr>
          <w:rStyle w:val="FootnoteReference"/>
        </w:rPr>
        <w:footnoteRef/>
      </w:r>
      <w:r>
        <w:t xml:space="preserve"> </w:t>
      </w:r>
      <w:r>
        <w:rPr>
          <w:rFonts w:cs="Arial"/>
          <w:sz w:val="20"/>
          <w:szCs w:val="20"/>
        </w:rPr>
        <w:t xml:space="preserve">Wang, Ye and Zhu, (n </w:t>
      </w:r>
      <w:r>
        <w:rPr>
          <w:rFonts w:cs="Arial" w:hint="eastAsia"/>
          <w:sz w:val="20"/>
          <w:szCs w:val="20"/>
        </w:rPr>
        <w:t>18</w:t>
      </w:r>
      <w:r>
        <w:rPr>
          <w:rFonts w:cs="Arial"/>
          <w:sz w:val="20"/>
          <w:szCs w:val="20"/>
        </w:rPr>
        <w:t xml:space="preserve">) </w:t>
      </w:r>
      <w:r>
        <w:rPr>
          <w:rFonts w:cs="Arial"/>
          <w:sz w:val="20"/>
          <w:szCs w:val="28"/>
        </w:rPr>
        <w:t>26</w:t>
      </w:r>
      <w:r>
        <w:rPr>
          <w:rFonts w:cs="Arial" w:hint="eastAsia"/>
          <w:sz w:val="20"/>
          <w:szCs w:val="28"/>
        </w:rPr>
        <w:t>7</w:t>
      </w:r>
    </w:p>
  </w:footnote>
  <w:footnote w:id="22">
    <w:p w14:paraId="67824505" w14:textId="77777777" w:rsidR="00632201" w:rsidRDefault="00203806">
      <w:pPr>
        <w:pStyle w:val="FootnoteText"/>
      </w:pPr>
      <w:r>
        <w:rPr>
          <w:rStyle w:val="FootnoteReference"/>
        </w:rPr>
        <w:footnoteRef/>
      </w:r>
      <w:r>
        <w:t xml:space="preserve"> </w:t>
      </w:r>
      <w:proofErr w:type="spellStart"/>
      <w:r>
        <w:rPr>
          <w:rFonts w:cs="Arial"/>
          <w:sz w:val="20"/>
          <w:szCs w:val="28"/>
        </w:rPr>
        <w:t>Kaijie</w:t>
      </w:r>
      <w:proofErr w:type="spellEnd"/>
      <w:r>
        <w:rPr>
          <w:rFonts w:cs="Arial"/>
          <w:sz w:val="20"/>
          <w:szCs w:val="28"/>
        </w:rPr>
        <w:t xml:space="preserve"> Sun, ‘</w:t>
      </w:r>
      <w:proofErr w:type="spellStart"/>
      <w:r>
        <w:rPr>
          <w:rFonts w:cs="Arial"/>
          <w:sz w:val="20"/>
          <w:szCs w:val="28"/>
        </w:rPr>
        <w:t>Fuzhan</w:t>
      </w:r>
      <w:proofErr w:type="spellEnd"/>
      <w:r>
        <w:rPr>
          <w:rFonts w:cs="Arial"/>
          <w:sz w:val="20"/>
          <w:szCs w:val="28"/>
        </w:rPr>
        <w:t xml:space="preserve"> 2.4 </w:t>
      </w:r>
      <w:proofErr w:type="spellStart"/>
      <w:r>
        <w:rPr>
          <w:rFonts w:cs="Arial"/>
          <w:sz w:val="20"/>
          <w:szCs w:val="28"/>
        </w:rPr>
        <w:t>wanyi</w:t>
      </w:r>
      <w:proofErr w:type="spellEnd"/>
      <w:r>
        <w:rPr>
          <w:rFonts w:cs="Arial"/>
          <w:sz w:val="20"/>
          <w:szCs w:val="28"/>
        </w:rPr>
        <w:t xml:space="preserve">, </w:t>
      </w:r>
      <w:proofErr w:type="spellStart"/>
      <w:r>
        <w:rPr>
          <w:rFonts w:cs="Arial"/>
          <w:sz w:val="20"/>
          <w:szCs w:val="28"/>
        </w:rPr>
        <w:t>zichan</w:t>
      </w:r>
      <w:proofErr w:type="spellEnd"/>
      <w:r>
        <w:rPr>
          <w:rFonts w:cs="Arial"/>
          <w:sz w:val="20"/>
          <w:szCs w:val="28"/>
        </w:rPr>
        <w:t xml:space="preserve"> </w:t>
      </w:r>
      <w:proofErr w:type="spellStart"/>
      <w:r>
        <w:rPr>
          <w:rFonts w:cs="Arial"/>
          <w:sz w:val="20"/>
          <w:szCs w:val="28"/>
        </w:rPr>
        <w:t>jin</w:t>
      </w:r>
      <w:proofErr w:type="spellEnd"/>
      <w:r>
        <w:rPr>
          <w:rFonts w:cs="Arial"/>
          <w:sz w:val="20"/>
          <w:szCs w:val="28"/>
        </w:rPr>
        <w:t xml:space="preserve"> 1.8 </w:t>
      </w:r>
      <w:proofErr w:type="spellStart"/>
      <w:r>
        <w:rPr>
          <w:rFonts w:cs="Arial"/>
          <w:sz w:val="20"/>
          <w:szCs w:val="28"/>
        </w:rPr>
        <w:t>wanyi</w:t>
      </w:r>
      <w:proofErr w:type="spellEnd"/>
      <w:r>
        <w:rPr>
          <w:rFonts w:cs="Arial"/>
          <w:sz w:val="20"/>
          <w:szCs w:val="28"/>
        </w:rPr>
        <w:t xml:space="preserve">, </w:t>
      </w:r>
      <w:proofErr w:type="spellStart"/>
      <w:r>
        <w:rPr>
          <w:rFonts w:cs="Arial"/>
          <w:sz w:val="20"/>
          <w:szCs w:val="28"/>
        </w:rPr>
        <w:t>zibudizhai</w:t>
      </w:r>
      <w:proofErr w:type="spellEnd"/>
      <w:r>
        <w:rPr>
          <w:rFonts w:cs="Arial"/>
          <w:sz w:val="20"/>
          <w:szCs w:val="28"/>
        </w:rPr>
        <w:t xml:space="preserve"> de </w:t>
      </w:r>
      <w:proofErr w:type="spellStart"/>
      <w:r>
        <w:rPr>
          <w:rFonts w:cs="Arial"/>
          <w:sz w:val="20"/>
          <w:szCs w:val="28"/>
        </w:rPr>
        <w:t>hengda</w:t>
      </w:r>
      <w:proofErr w:type="spellEnd"/>
      <w:r>
        <w:rPr>
          <w:rFonts w:cs="Arial"/>
          <w:sz w:val="20"/>
          <w:szCs w:val="28"/>
        </w:rPr>
        <w:t xml:space="preserve"> </w:t>
      </w:r>
      <w:proofErr w:type="spellStart"/>
      <w:r>
        <w:rPr>
          <w:rFonts w:cs="Arial"/>
          <w:sz w:val="20"/>
          <w:szCs w:val="28"/>
        </w:rPr>
        <w:t>weilai</w:t>
      </w:r>
      <w:proofErr w:type="spellEnd"/>
      <w:r>
        <w:rPr>
          <w:rFonts w:cs="Arial"/>
          <w:sz w:val="20"/>
          <w:szCs w:val="28"/>
        </w:rPr>
        <w:t xml:space="preserve"> </w:t>
      </w:r>
      <w:proofErr w:type="spellStart"/>
      <w:r>
        <w:rPr>
          <w:rFonts w:cs="Arial"/>
          <w:sz w:val="20"/>
          <w:szCs w:val="28"/>
        </w:rPr>
        <w:t>zai</w:t>
      </w:r>
      <w:proofErr w:type="spellEnd"/>
      <w:r>
        <w:rPr>
          <w:rFonts w:cs="Arial"/>
          <w:sz w:val="20"/>
          <w:szCs w:val="28"/>
        </w:rPr>
        <w:t xml:space="preserve"> </w:t>
      </w:r>
      <w:proofErr w:type="spellStart"/>
      <w:r>
        <w:rPr>
          <w:rFonts w:cs="Arial"/>
          <w:sz w:val="20"/>
          <w:szCs w:val="28"/>
        </w:rPr>
        <w:t>hefang</w:t>
      </w:r>
      <w:proofErr w:type="spellEnd"/>
      <w:r>
        <w:rPr>
          <w:rFonts w:cs="Arial"/>
          <w:sz w:val="20"/>
          <w:szCs w:val="28"/>
        </w:rPr>
        <w:t>?’ [With Total Liabilities of RMB 2.4 Trillion and total asset of Only RMB 1.8 Trillion, Where is the fate of the Insolvent Evergrande]</w:t>
      </w:r>
      <w:r>
        <w:rPr>
          <w:rFonts w:cs="Arial" w:hint="eastAsia"/>
          <w:sz w:val="20"/>
          <w:szCs w:val="28"/>
        </w:rPr>
        <w:t xml:space="preserve"> </w:t>
      </w:r>
      <w:proofErr w:type="spellStart"/>
      <w:r>
        <w:rPr>
          <w:rFonts w:cs="Arial" w:hint="eastAsia"/>
          <w:sz w:val="20"/>
          <w:szCs w:val="28"/>
        </w:rPr>
        <w:t>Dahe</w:t>
      </w:r>
      <w:proofErr w:type="spellEnd"/>
      <w:r>
        <w:rPr>
          <w:rFonts w:cs="Arial" w:hint="eastAsia"/>
          <w:sz w:val="20"/>
          <w:szCs w:val="28"/>
        </w:rPr>
        <w:t xml:space="preserve"> Bao, (Zhengzhou, 19 July 2023) </w:t>
      </w:r>
      <w:hyperlink r:id="rId3" w:history="1">
        <w:r>
          <w:rPr>
            <w:rStyle w:val="Hyperlink"/>
            <w:rFonts w:cs="Arial" w:hint="eastAsia"/>
            <w:sz w:val="20"/>
            <w:szCs w:val="28"/>
          </w:rPr>
          <w:t>https://5g.dahe.cn/news/202307191273632</w:t>
        </w:r>
      </w:hyperlink>
      <w:r>
        <w:rPr>
          <w:rFonts w:cs="Arial" w:hint="eastAsia"/>
          <w:sz w:val="20"/>
          <w:szCs w:val="28"/>
        </w:rPr>
        <w:t xml:space="preserve"> accessed to 20 March 2024</w:t>
      </w:r>
    </w:p>
  </w:footnote>
  <w:footnote w:id="23">
    <w:p w14:paraId="67824506" w14:textId="77777777" w:rsidR="00632201" w:rsidRDefault="00203806">
      <w:pPr>
        <w:pStyle w:val="FootnoteText"/>
      </w:pPr>
      <w:r>
        <w:rPr>
          <w:rStyle w:val="FootnoteReference"/>
        </w:rPr>
        <w:footnoteRef/>
      </w:r>
      <w:r>
        <w:t xml:space="preserve"> </w:t>
      </w:r>
      <w:bookmarkStart w:id="29" w:name="OLE_LINK18"/>
      <w:r>
        <w:rPr>
          <w:rFonts w:cs="Arial"/>
          <w:sz w:val="20"/>
          <w:szCs w:val="28"/>
        </w:rPr>
        <w:t>Wang,</w:t>
      </w:r>
      <w:r>
        <w:rPr>
          <w:rFonts w:cs="Arial" w:hint="eastAsia"/>
          <w:sz w:val="20"/>
          <w:szCs w:val="28"/>
        </w:rPr>
        <w:t xml:space="preserve"> </w:t>
      </w:r>
      <w:r>
        <w:rPr>
          <w:rFonts w:cs="Arial"/>
          <w:sz w:val="20"/>
          <w:szCs w:val="28"/>
        </w:rPr>
        <w:t>Ye and Zhu</w:t>
      </w:r>
      <w:r>
        <w:rPr>
          <w:rFonts w:cs="Arial" w:hint="eastAsia"/>
          <w:sz w:val="20"/>
          <w:szCs w:val="28"/>
        </w:rPr>
        <w:t>, (n 18) 268</w:t>
      </w:r>
      <w:bookmarkEnd w:id="29"/>
    </w:p>
  </w:footnote>
  <w:footnote w:id="24">
    <w:p w14:paraId="67824507" w14:textId="77777777" w:rsidR="00632201" w:rsidRDefault="00203806">
      <w:pPr>
        <w:pStyle w:val="FootnoteText"/>
      </w:pPr>
      <w:r>
        <w:rPr>
          <w:rStyle w:val="FootnoteReference"/>
        </w:rPr>
        <w:footnoteRef/>
      </w:r>
      <w:r>
        <w:t xml:space="preserve"> </w:t>
      </w:r>
      <w:bookmarkStart w:id="30" w:name="OLE_LINK16"/>
      <w:bookmarkStart w:id="31" w:name="OLE_LINK9"/>
      <w:proofErr w:type="spellStart"/>
      <w:r>
        <w:rPr>
          <w:rFonts w:cs="Arial"/>
          <w:sz w:val="20"/>
          <w:szCs w:val="28"/>
        </w:rPr>
        <w:t>Tarric</w:t>
      </w:r>
      <w:proofErr w:type="spellEnd"/>
      <w:r>
        <w:rPr>
          <w:rFonts w:cs="Arial"/>
          <w:sz w:val="20"/>
          <w:szCs w:val="28"/>
        </w:rPr>
        <w:t xml:space="preserve"> Brooker, ‘Devastating Impact of Evergrande’s $532 Billion Collapse</w:t>
      </w:r>
      <w:bookmarkEnd w:id="30"/>
      <w:r>
        <w:rPr>
          <w:rFonts w:cs="Arial"/>
          <w:sz w:val="20"/>
          <w:szCs w:val="28"/>
        </w:rPr>
        <w:t xml:space="preserve">’ </w:t>
      </w:r>
      <w:r>
        <w:rPr>
          <w:rFonts w:cs="Arial"/>
          <w:i/>
          <w:iCs/>
          <w:sz w:val="20"/>
          <w:szCs w:val="28"/>
        </w:rPr>
        <w:t xml:space="preserve">New.com.au </w:t>
      </w:r>
      <w:r>
        <w:rPr>
          <w:rFonts w:cs="Arial"/>
          <w:sz w:val="20"/>
          <w:szCs w:val="28"/>
        </w:rPr>
        <w:t xml:space="preserve">(Sydney, 11 February 2024) </w:t>
      </w:r>
      <w:hyperlink r:id="rId4" w:history="1">
        <w:r>
          <w:rPr>
            <w:rStyle w:val="Hyperlink"/>
            <w:rFonts w:cs="Arial"/>
            <w:sz w:val="20"/>
            <w:szCs w:val="28"/>
          </w:rPr>
          <w:t>https://www.news.com.au/finance/economy/world-economy/devastating-impact-of-evergrandes-532-billion-collapse/news-story/eeea622b054dfa56d020cd516fba6a42</w:t>
        </w:r>
      </w:hyperlink>
      <w:r>
        <w:rPr>
          <w:rFonts w:cs="Arial"/>
          <w:sz w:val="20"/>
          <w:szCs w:val="28"/>
        </w:rPr>
        <w:t xml:space="preserve"> accessed to 22 March 2024</w:t>
      </w:r>
      <w:bookmarkEnd w:id="31"/>
    </w:p>
  </w:footnote>
  <w:footnote w:id="25">
    <w:p w14:paraId="67824508" w14:textId="77777777" w:rsidR="00632201" w:rsidRDefault="00203806">
      <w:pPr>
        <w:pStyle w:val="FootnoteText"/>
      </w:pPr>
      <w:r>
        <w:rPr>
          <w:rStyle w:val="FootnoteReference"/>
        </w:rPr>
        <w:footnoteRef/>
      </w:r>
      <w:r>
        <w:t xml:space="preserve"> </w:t>
      </w:r>
      <w:r>
        <w:rPr>
          <w:rFonts w:cs="Arial"/>
          <w:sz w:val="20"/>
          <w:szCs w:val="28"/>
        </w:rPr>
        <w:t>Fan, (n 1</w:t>
      </w:r>
      <w:r>
        <w:rPr>
          <w:rFonts w:cs="Arial" w:hint="eastAsia"/>
          <w:sz w:val="20"/>
          <w:szCs w:val="28"/>
        </w:rPr>
        <w:t>6</w:t>
      </w:r>
      <w:r>
        <w:rPr>
          <w:rFonts w:cs="Arial"/>
          <w:sz w:val="20"/>
          <w:szCs w:val="28"/>
        </w:rPr>
        <w:t xml:space="preserve">) </w:t>
      </w:r>
      <w:proofErr w:type="gramStart"/>
      <w:r>
        <w:rPr>
          <w:rFonts w:cs="Arial"/>
          <w:sz w:val="20"/>
          <w:szCs w:val="28"/>
        </w:rPr>
        <w:t>22-24</w:t>
      </w:r>
      <w:proofErr w:type="gramEnd"/>
    </w:p>
  </w:footnote>
  <w:footnote w:id="26">
    <w:p w14:paraId="67824509"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 xml:space="preserve">Liu, Chang, and Wei Xiong, ‘China's Real Estate Market’, </w:t>
      </w:r>
      <w:r>
        <w:rPr>
          <w:rFonts w:cs="Arial" w:hint="eastAsia"/>
          <w:sz w:val="20"/>
          <w:szCs w:val="28"/>
        </w:rPr>
        <w:t xml:space="preserve">in </w:t>
      </w:r>
      <w:r>
        <w:rPr>
          <w:rFonts w:cs="Arial"/>
          <w:sz w:val="20"/>
          <w:szCs w:val="28"/>
        </w:rPr>
        <w:t xml:space="preserve">Marlene </w:t>
      </w:r>
      <w:proofErr w:type="spellStart"/>
      <w:r>
        <w:rPr>
          <w:rFonts w:cs="Arial"/>
          <w:sz w:val="20"/>
          <w:szCs w:val="28"/>
        </w:rPr>
        <w:t>Amstad</w:t>
      </w:r>
      <w:proofErr w:type="spellEnd"/>
      <w:r>
        <w:rPr>
          <w:rFonts w:cs="Arial"/>
          <w:sz w:val="20"/>
          <w:szCs w:val="28"/>
        </w:rPr>
        <w:t>, Guofeng Sun, and Wei Xiong</w:t>
      </w:r>
      <w:r>
        <w:rPr>
          <w:rFonts w:cs="Arial" w:hint="eastAsia"/>
          <w:sz w:val="20"/>
          <w:szCs w:val="28"/>
        </w:rPr>
        <w:t xml:space="preserve"> (eds), </w:t>
      </w:r>
      <w:r>
        <w:rPr>
          <w:rFonts w:cs="Arial"/>
          <w:i/>
          <w:iCs/>
          <w:sz w:val="20"/>
          <w:szCs w:val="28"/>
        </w:rPr>
        <w:t>The Handbook of China's</w:t>
      </w:r>
      <w:r>
        <w:rPr>
          <w:rFonts w:cs="Arial" w:hint="eastAsia"/>
          <w:i/>
          <w:iCs/>
          <w:sz w:val="20"/>
          <w:szCs w:val="28"/>
        </w:rPr>
        <w:t xml:space="preserve"> </w:t>
      </w:r>
      <w:r>
        <w:rPr>
          <w:rFonts w:cs="Arial"/>
          <w:i/>
          <w:iCs/>
          <w:sz w:val="20"/>
          <w:szCs w:val="28"/>
        </w:rPr>
        <w:t>Financial System</w:t>
      </w:r>
      <w:r>
        <w:rPr>
          <w:rFonts w:cs="Arial"/>
          <w:sz w:val="20"/>
          <w:szCs w:val="28"/>
        </w:rPr>
        <w:t xml:space="preserve"> (Princeton University</w:t>
      </w:r>
      <w:r>
        <w:rPr>
          <w:rFonts w:cs="Arial" w:hint="eastAsia"/>
          <w:sz w:val="20"/>
          <w:szCs w:val="28"/>
        </w:rPr>
        <w:t xml:space="preserve"> </w:t>
      </w:r>
      <w:r>
        <w:rPr>
          <w:rFonts w:cs="Arial"/>
          <w:sz w:val="20"/>
          <w:szCs w:val="28"/>
        </w:rPr>
        <w:t>Press</w:t>
      </w:r>
      <w:r>
        <w:rPr>
          <w:rFonts w:cs="Arial" w:hint="eastAsia"/>
          <w:sz w:val="20"/>
          <w:szCs w:val="28"/>
        </w:rPr>
        <w:t xml:space="preserve"> </w:t>
      </w:r>
      <w:r>
        <w:rPr>
          <w:rFonts w:cs="Arial"/>
          <w:sz w:val="20"/>
          <w:szCs w:val="28"/>
        </w:rPr>
        <w:t>2020</w:t>
      </w:r>
      <w:r>
        <w:rPr>
          <w:rFonts w:cs="Arial" w:hint="eastAsia"/>
          <w:sz w:val="20"/>
          <w:szCs w:val="28"/>
        </w:rPr>
        <w:t>)</w:t>
      </w:r>
    </w:p>
  </w:footnote>
  <w:footnote w:id="27">
    <w:p w14:paraId="6782450A" w14:textId="77777777" w:rsidR="00632201" w:rsidRDefault="00203806">
      <w:pPr>
        <w:pStyle w:val="FootnoteText"/>
      </w:pPr>
      <w:r>
        <w:rPr>
          <w:rStyle w:val="FootnoteReference"/>
        </w:rPr>
        <w:footnoteRef/>
      </w:r>
      <w:r>
        <w:t xml:space="preserve"> </w:t>
      </w:r>
      <w:r>
        <w:rPr>
          <w:rFonts w:cs="Arial"/>
          <w:sz w:val="20"/>
          <w:szCs w:val="28"/>
        </w:rPr>
        <w:t xml:space="preserve">Kenneth Rogoff and </w:t>
      </w:r>
      <w:proofErr w:type="spellStart"/>
      <w:r>
        <w:rPr>
          <w:rFonts w:cs="Arial"/>
          <w:sz w:val="20"/>
          <w:szCs w:val="28"/>
        </w:rPr>
        <w:t>Yuanchen</w:t>
      </w:r>
      <w:proofErr w:type="spellEnd"/>
      <w:r>
        <w:rPr>
          <w:rFonts w:cs="Arial"/>
          <w:sz w:val="20"/>
          <w:szCs w:val="28"/>
        </w:rPr>
        <w:t xml:space="preserve"> Yang, ‘Rethinking China’s Growth’ (2023) </w:t>
      </w:r>
      <w:hyperlink r:id="rId5" w:history="1">
        <w:r>
          <w:rPr>
            <w:rStyle w:val="Hyperlink"/>
            <w:rFonts w:cs="Arial"/>
            <w:sz w:val="20"/>
            <w:szCs w:val="28"/>
          </w:rPr>
          <w:t>https://www.economic-policy.org/wp-content/uploads/2023/10/Rogoff-Yang.pdf</w:t>
        </w:r>
      </w:hyperlink>
      <w:r>
        <w:rPr>
          <w:rFonts w:cs="Arial"/>
          <w:sz w:val="20"/>
          <w:szCs w:val="28"/>
        </w:rPr>
        <w:t xml:space="preserve"> accessed to 15 March 2024</w:t>
      </w:r>
    </w:p>
  </w:footnote>
  <w:footnote w:id="28">
    <w:p w14:paraId="6782450B" w14:textId="77777777" w:rsidR="00632201" w:rsidRDefault="00203806">
      <w:pPr>
        <w:pStyle w:val="FootnoteText"/>
      </w:pPr>
      <w:r>
        <w:rPr>
          <w:rStyle w:val="FootnoteReference"/>
        </w:rPr>
        <w:footnoteRef/>
      </w:r>
      <w:r>
        <w:t xml:space="preserve"> </w:t>
      </w:r>
      <w:r>
        <w:rPr>
          <w:rFonts w:cs="Arial"/>
          <w:sz w:val="20"/>
          <w:szCs w:val="28"/>
        </w:rPr>
        <w:t>Arendse Huld</w:t>
      </w:r>
      <w:r>
        <w:rPr>
          <w:rFonts w:cs="Arial" w:hint="eastAsia"/>
          <w:sz w:val="20"/>
          <w:szCs w:val="28"/>
        </w:rPr>
        <w:t>,</w:t>
      </w:r>
      <w:r>
        <w:rPr>
          <w:rFonts w:cs="Arial"/>
          <w:sz w:val="20"/>
          <w:szCs w:val="28"/>
        </w:rPr>
        <w:t xml:space="preserve"> ‘Explainer: What’s Going on in China’s Property Market?’</w:t>
      </w:r>
      <w:r>
        <w:rPr>
          <w:rFonts w:cs="Arial"/>
          <w:i/>
          <w:iCs/>
          <w:sz w:val="20"/>
          <w:szCs w:val="28"/>
        </w:rPr>
        <w:t xml:space="preserve"> </w:t>
      </w:r>
      <w:bookmarkStart w:id="35" w:name="OLE_LINK20"/>
      <w:r>
        <w:rPr>
          <w:rFonts w:cs="Arial"/>
          <w:i/>
          <w:iCs/>
          <w:sz w:val="20"/>
          <w:szCs w:val="28"/>
        </w:rPr>
        <w:t>China Briefing</w:t>
      </w:r>
      <w:bookmarkEnd w:id="35"/>
      <w:r>
        <w:rPr>
          <w:rFonts w:cs="Arial"/>
          <w:i/>
          <w:iCs/>
          <w:sz w:val="20"/>
          <w:szCs w:val="28"/>
        </w:rPr>
        <w:t xml:space="preserve"> </w:t>
      </w:r>
      <w:r>
        <w:rPr>
          <w:rFonts w:cs="Arial"/>
          <w:sz w:val="20"/>
          <w:szCs w:val="28"/>
        </w:rPr>
        <w:t xml:space="preserve">(14 January 2022) </w:t>
      </w:r>
      <w:hyperlink r:id="rId6" w:history="1">
        <w:r>
          <w:rPr>
            <w:rStyle w:val="Hyperlink"/>
            <w:rFonts w:cs="Arial"/>
            <w:sz w:val="20"/>
            <w:szCs w:val="28"/>
          </w:rPr>
          <w:t>https://www.china-briefing.com/news/explainer-whats-going-on-in-chinas-property-market/</w:t>
        </w:r>
      </w:hyperlink>
      <w:r>
        <w:rPr>
          <w:rFonts w:cs="Arial"/>
          <w:sz w:val="20"/>
          <w:szCs w:val="28"/>
        </w:rPr>
        <w:t xml:space="preserve"> accessed 24 March 2024</w:t>
      </w:r>
    </w:p>
  </w:footnote>
  <w:footnote w:id="29">
    <w:p w14:paraId="6782450C"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Yifei Cai, ‘From Quantity to Quality: Focus should Now be on Accelerating the Integration of the Rural Population that Has migrated to Urban Area’ China Daily (Beijing, 09 March 2022)</w:t>
      </w:r>
    </w:p>
  </w:footnote>
  <w:footnote w:id="30">
    <w:p w14:paraId="6782450D"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Chang</w:t>
      </w:r>
      <w:r>
        <w:rPr>
          <w:rFonts w:cs="Arial" w:hint="eastAsia"/>
          <w:sz w:val="20"/>
          <w:szCs w:val="28"/>
        </w:rPr>
        <w:t xml:space="preserve"> and</w:t>
      </w:r>
      <w:r>
        <w:rPr>
          <w:rFonts w:cs="Arial"/>
          <w:sz w:val="20"/>
          <w:szCs w:val="28"/>
        </w:rPr>
        <w:t xml:space="preserve"> Xiong, </w:t>
      </w:r>
      <w:r>
        <w:rPr>
          <w:rFonts w:cs="Arial" w:hint="eastAsia"/>
          <w:sz w:val="20"/>
          <w:szCs w:val="28"/>
        </w:rPr>
        <w:t>(n 26)</w:t>
      </w:r>
    </w:p>
  </w:footnote>
  <w:footnote w:id="31">
    <w:p w14:paraId="6782450E" w14:textId="77777777" w:rsidR="00632201" w:rsidRDefault="00203806">
      <w:pPr>
        <w:pStyle w:val="FootnoteText"/>
      </w:pPr>
      <w:r>
        <w:rPr>
          <w:rStyle w:val="FootnoteReference"/>
        </w:rPr>
        <w:footnoteRef/>
      </w:r>
      <w:r>
        <w:t xml:space="preserve"> </w:t>
      </w:r>
      <w:proofErr w:type="spellStart"/>
      <w:r>
        <w:rPr>
          <w:rFonts w:cs="Arial"/>
          <w:sz w:val="20"/>
          <w:szCs w:val="28"/>
        </w:rPr>
        <w:t>Lerong</w:t>
      </w:r>
      <w:proofErr w:type="spellEnd"/>
      <w:r>
        <w:rPr>
          <w:rFonts w:cs="Arial"/>
          <w:sz w:val="20"/>
          <w:szCs w:val="28"/>
        </w:rPr>
        <w:t xml:space="preserve"> Lu and Anat Keller, ‘Is it China’s Lehman Brothers Moment? Unveiling </w:t>
      </w:r>
      <w:proofErr w:type="spellStart"/>
      <w:r>
        <w:rPr>
          <w:rFonts w:cs="Arial"/>
          <w:sz w:val="20"/>
          <w:szCs w:val="28"/>
        </w:rPr>
        <w:t>Evergramde</w:t>
      </w:r>
      <w:proofErr w:type="spellEnd"/>
      <w:r>
        <w:rPr>
          <w:rFonts w:cs="Arial"/>
          <w:sz w:val="20"/>
          <w:szCs w:val="28"/>
        </w:rPr>
        <w:t xml:space="preserve"> Debt </w:t>
      </w:r>
      <w:r>
        <w:rPr>
          <w:rFonts w:cs="Arial"/>
          <w:sz w:val="20"/>
          <w:szCs w:val="28"/>
        </w:rPr>
        <w:t>Crisis, Financial Risk, and Regulatory Implication’ (2022) 16 Law and Financial Markets Review 133, 136</w:t>
      </w:r>
    </w:p>
  </w:footnote>
  <w:footnote w:id="32">
    <w:p w14:paraId="6782450F" w14:textId="77777777" w:rsidR="00632201" w:rsidRDefault="00203806">
      <w:pPr>
        <w:pStyle w:val="FootnoteText"/>
        <w:rPr>
          <w:rFonts w:cs="Arial"/>
          <w:sz w:val="20"/>
          <w:szCs w:val="28"/>
        </w:rPr>
      </w:pPr>
      <w:r>
        <w:rPr>
          <w:rStyle w:val="FootnoteReference"/>
        </w:rPr>
        <w:footnoteRef/>
      </w:r>
      <w:r>
        <w:t xml:space="preserve"> </w:t>
      </w:r>
      <w:r>
        <w:rPr>
          <w:rFonts w:cs="Arial" w:hint="eastAsia"/>
          <w:sz w:val="20"/>
          <w:szCs w:val="28"/>
        </w:rPr>
        <w:t xml:space="preserve">Samuel Shen, Marc </w:t>
      </w:r>
      <w:proofErr w:type="gramStart"/>
      <w:r>
        <w:rPr>
          <w:rFonts w:cs="Arial" w:hint="eastAsia"/>
          <w:sz w:val="20"/>
          <w:szCs w:val="28"/>
        </w:rPr>
        <w:t>Jones</w:t>
      </w:r>
      <w:proofErr w:type="gramEnd"/>
      <w:r>
        <w:rPr>
          <w:rFonts w:cs="Arial" w:hint="eastAsia"/>
          <w:sz w:val="20"/>
          <w:szCs w:val="28"/>
        </w:rPr>
        <w:t xml:space="preserve"> and Clare Jim, </w:t>
      </w:r>
      <w:r>
        <w:rPr>
          <w:rFonts w:cs="Arial"/>
          <w:sz w:val="20"/>
          <w:szCs w:val="28"/>
        </w:rPr>
        <w:t>‘</w:t>
      </w:r>
      <w:r>
        <w:rPr>
          <w:rFonts w:cs="Arial" w:hint="eastAsia"/>
          <w:sz w:val="20"/>
          <w:szCs w:val="28"/>
        </w:rPr>
        <w:t>What Lies Beneath? Hidden Debt Fears Feed China</w:t>
      </w:r>
      <w:r>
        <w:rPr>
          <w:rFonts w:cs="Arial"/>
          <w:sz w:val="20"/>
          <w:szCs w:val="28"/>
        </w:rPr>
        <w:t>’</w:t>
      </w:r>
      <w:r>
        <w:rPr>
          <w:rFonts w:cs="Arial" w:hint="eastAsia"/>
          <w:sz w:val="20"/>
          <w:szCs w:val="28"/>
        </w:rPr>
        <w:t>s Property Woes</w:t>
      </w:r>
      <w:r>
        <w:rPr>
          <w:rFonts w:cs="Arial"/>
          <w:sz w:val="20"/>
          <w:szCs w:val="28"/>
        </w:rPr>
        <w:t>’</w:t>
      </w:r>
      <w:r>
        <w:rPr>
          <w:rFonts w:cs="Arial" w:hint="eastAsia"/>
          <w:sz w:val="20"/>
          <w:szCs w:val="28"/>
        </w:rPr>
        <w:t xml:space="preserve"> </w:t>
      </w:r>
      <w:r>
        <w:rPr>
          <w:rFonts w:cs="Arial" w:hint="eastAsia"/>
          <w:i/>
          <w:iCs/>
          <w:sz w:val="20"/>
          <w:szCs w:val="28"/>
        </w:rPr>
        <w:t>Reuters</w:t>
      </w:r>
      <w:r>
        <w:rPr>
          <w:rFonts w:cs="Arial" w:hint="eastAsia"/>
          <w:sz w:val="20"/>
          <w:szCs w:val="28"/>
        </w:rPr>
        <w:t xml:space="preserve"> (London, 21 October 2021)</w:t>
      </w:r>
    </w:p>
  </w:footnote>
  <w:footnote w:id="33">
    <w:p w14:paraId="67824510" w14:textId="77777777" w:rsidR="00632201" w:rsidRDefault="00203806">
      <w:pPr>
        <w:pStyle w:val="FootnoteText"/>
      </w:pPr>
      <w:r>
        <w:rPr>
          <w:rStyle w:val="FootnoteReference"/>
        </w:rPr>
        <w:footnoteRef/>
      </w:r>
      <w:r>
        <w:t xml:space="preserve"> </w:t>
      </w:r>
      <w:bookmarkStart w:id="39" w:name="OLE_LINK28"/>
      <w:r>
        <w:rPr>
          <w:rFonts w:cs="Arial"/>
          <w:sz w:val="20"/>
          <w:szCs w:val="28"/>
        </w:rPr>
        <w:t>Wang,</w:t>
      </w:r>
      <w:r>
        <w:rPr>
          <w:rFonts w:cs="Arial" w:hint="eastAsia"/>
          <w:sz w:val="20"/>
          <w:szCs w:val="28"/>
        </w:rPr>
        <w:t xml:space="preserve"> </w:t>
      </w:r>
      <w:r>
        <w:rPr>
          <w:rFonts w:cs="Arial"/>
          <w:sz w:val="20"/>
          <w:szCs w:val="28"/>
        </w:rPr>
        <w:t>Ye and Zhu</w:t>
      </w:r>
      <w:r>
        <w:rPr>
          <w:rFonts w:cs="Arial" w:hint="eastAsia"/>
          <w:sz w:val="20"/>
          <w:szCs w:val="28"/>
        </w:rPr>
        <w:t>, (n 18) 262</w:t>
      </w:r>
      <w:bookmarkEnd w:id="39"/>
    </w:p>
  </w:footnote>
  <w:footnote w:id="34">
    <w:p w14:paraId="67824511" w14:textId="77777777" w:rsidR="00632201" w:rsidRDefault="00203806">
      <w:pPr>
        <w:pStyle w:val="FootnoteText"/>
      </w:pPr>
      <w:r>
        <w:rPr>
          <w:rStyle w:val="FootnoteReference"/>
        </w:rPr>
        <w:footnoteRef/>
      </w:r>
      <w:r>
        <w:t xml:space="preserve"> </w:t>
      </w:r>
      <w:r>
        <w:rPr>
          <w:rFonts w:cs="Arial"/>
          <w:sz w:val="20"/>
          <w:szCs w:val="28"/>
        </w:rPr>
        <w:t xml:space="preserve">Maria </w:t>
      </w:r>
      <w:proofErr w:type="spellStart"/>
      <w:r>
        <w:rPr>
          <w:rFonts w:cs="Arial"/>
          <w:sz w:val="20"/>
          <w:szCs w:val="28"/>
        </w:rPr>
        <w:t>Shehepeleva</w:t>
      </w:r>
      <w:proofErr w:type="spellEnd"/>
      <w:r>
        <w:rPr>
          <w:rFonts w:cs="Arial"/>
          <w:sz w:val="20"/>
          <w:szCs w:val="28"/>
        </w:rPr>
        <w:t xml:space="preserve">, Mikhail </w:t>
      </w:r>
      <w:proofErr w:type="spellStart"/>
      <w:r>
        <w:rPr>
          <w:rFonts w:cs="Arial"/>
          <w:sz w:val="20"/>
          <w:szCs w:val="28"/>
        </w:rPr>
        <w:t>Stolbbov</w:t>
      </w:r>
      <w:proofErr w:type="spellEnd"/>
      <w:r>
        <w:rPr>
          <w:rFonts w:cs="Arial"/>
          <w:sz w:val="20"/>
          <w:szCs w:val="28"/>
        </w:rPr>
        <w:t>, and Laurent Weill, ‘Has the Global Financial Crisis Increased Wealth Inequality?’ (2021) 169 International Economics, 148, 148</w:t>
      </w:r>
    </w:p>
  </w:footnote>
  <w:footnote w:id="35">
    <w:p w14:paraId="67824512" w14:textId="77777777" w:rsidR="00632201" w:rsidRDefault="00203806">
      <w:pPr>
        <w:pStyle w:val="FootnoteText"/>
      </w:pPr>
      <w:r>
        <w:rPr>
          <w:rStyle w:val="FootnoteReference"/>
        </w:rPr>
        <w:footnoteRef/>
      </w:r>
      <w:r>
        <w:t xml:space="preserve"> </w:t>
      </w:r>
      <w:r>
        <w:rPr>
          <w:rFonts w:cs="Arial"/>
          <w:sz w:val="20"/>
          <w:szCs w:val="28"/>
        </w:rPr>
        <w:t xml:space="preserve">‘China Should Establish Property Presale Fund to Support Developers, Former </w:t>
      </w:r>
      <w:proofErr w:type="spellStart"/>
      <w:proofErr w:type="gramStart"/>
      <w:r>
        <w:rPr>
          <w:rFonts w:cs="Arial"/>
          <w:sz w:val="20"/>
          <w:szCs w:val="28"/>
        </w:rPr>
        <w:t>C.Bank</w:t>
      </w:r>
      <w:proofErr w:type="spellEnd"/>
      <w:proofErr w:type="gramEnd"/>
      <w:r>
        <w:rPr>
          <w:rFonts w:cs="Arial"/>
          <w:sz w:val="20"/>
          <w:szCs w:val="28"/>
        </w:rPr>
        <w:t xml:space="preserve"> Chief Says’ </w:t>
      </w:r>
      <w:r>
        <w:rPr>
          <w:rFonts w:cs="Arial"/>
          <w:i/>
          <w:iCs/>
          <w:sz w:val="20"/>
          <w:szCs w:val="28"/>
        </w:rPr>
        <w:t>Reuter</w:t>
      </w:r>
      <w:r>
        <w:rPr>
          <w:rFonts w:cs="Arial"/>
          <w:sz w:val="20"/>
          <w:szCs w:val="28"/>
        </w:rPr>
        <w:t xml:space="preserve"> (7 March 2024)</w:t>
      </w:r>
    </w:p>
  </w:footnote>
  <w:footnote w:id="36">
    <w:p w14:paraId="67824513" w14:textId="77777777" w:rsidR="00632201" w:rsidRDefault="00203806">
      <w:pPr>
        <w:pStyle w:val="FootnoteText"/>
      </w:pPr>
      <w:r>
        <w:rPr>
          <w:rStyle w:val="FootnoteReference"/>
        </w:rPr>
        <w:footnoteRef/>
      </w:r>
      <w:r>
        <w:rPr>
          <w:rFonts w:cs="Arial"/>
          <w:sz w:val="20"/>
          <w:szCs w:val="28"/>
        </w:rPr>
        <w:t xml:space="preserve"> Michael Pettis, ‘What’s in Store for China’s Mortgage Market?’ (2022) </w:t>
      </w:r>
      <w:hyperlink r:id="rId7" w:history="1">
        <w:r>
          <w:rPr>
            <w:rStyle w:val="Hyperlink"/>
            <w:rFonts w:cs="Arial"/>
            <w:sz w:val="20"/>
            <w:szCs w:val="28"/>
          </w:rPr>
          <w:t>https://carnegieendowment.org/chinafinancialmarkets/87664</w:t>
        </w:r>
      </w:hyperlink>
      <w:r>
        <w:rPr>
          <w:rFonts w:cs="Arial"/>
          <w:sz w:val="20"/>
          <w:szCs w:val="28"/>
        </w:rPr>
        <w:t xml:space="preserve"> accessed to 15 March 2024</w:t>
      </w:r>
    </w:p>
  </w:footnote>
  <w:footnote w:id="37">
    <w:p w14:paraId="67824514"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w:t>
      </w:r>
      <w:bookmarkStart w:id="44" w:name="OLE_LINK24"/>
      <w:r>
        <w:rPr>
          <w:rFonts w:cs="Arial"/>
          <w:sz w:val="20"/>
          <w:szCs w:val="28"/>
        </w:rPr>
        <w:t>Xi Renews Call Homes are for Living in, Nor for Speculation</w:t>
      </w:r>
      <w:bookmarkEnd w:id="44"/>
      <w:r>
        <w:rPr>
          <w:rFonts w:cs="Arial"/>
          <w:sz w:val="20"/>
          <w:szCs w:val="28"/>
        </w:rPr>
        <w:t xml:space="preserve">’ </w:t>
      </w:r>
      <w:r>
        <w:rPr>
          <w:rFonts w:cs="Arial"/>
          <w:i/>
          <w:iCs/>
          <w:sz w:val="20"/>
          <w:szCs w:val="28"/>
        </w:rPr>
        <w:t>Bloomberg</w:t>
      </w:r>
      <w:r>
        <w:rPr>
          <w:rFonts w:cs="Arial"/>
          <w:sz w:val="20"/>
          <w:szCs w:val="28"/>
        </w:rPr>
        <w:t xml:space="preserve"> (18 October 2017) </w:t>
      </w:r>
      <w:hyperlink r:id="rId8" w:history="1">
        <w:r>
          <w:rPr>
            <w:rStyle w:val="Hyperlink"/>
            <w:rFonts w:cs="Arial"/>
            <w:sz w:val="20"/>
            <w:szCs w:val="28"/>
          </w:rPr>
          <w:t>https://www.bloomberg.com/news/articles/2017-10-18/xi-renews-call-housing-should-be-for-living-in-not-speculation</w:t>
        </w:r>
      </w:hyperlink>
      <w:r>
        <w:rPr>
          <w:rFonts w:cs="Arial"/>
          <w:sz w:val="20"/>
          <w:szCs w:val="28"/>
        </w:rPr>
        <w:t xml:space="preserve"> accessed to 20 March 2024</w:t>
      </w:r>
    </w:p>
  </w:footnote>
  <w:footnote w:id="38">
    <w:p w14:paraId="67824515" w14:textId="77777777" w:rsidR="00632201" w:rsidRDefault="00203806">
      <w:pPr>
        <w:pStyle w:val="FootnoteText"/>
        <w:rPr>
          <w:rFonts w:eastAsia="SimSun"/>
        </w:rPr>
      </w:pPr>
      <w:r>
        <w:rPr>
          <w:rStyle w:val="FootnoteReference"/>
        </w:rPr>
        <w:footnoteRef/>
      </w:r>
      <w:r>
        <w:t xml:space="preserve"> </w:t>
      </w:r>
      <w:r>
        <w:rPr>
          <w:rFonts w:eastAsia="sans-serif" w:cs="Arial"/>
          <w:color w:val="333333"/>
          <w:sz w:val="20"/>
          <w:szCs w:val="20"/>
          <w:shd w:val="clear" w:color="auto" w:fill="FFFFFF"/>
        </w:rPr>
        <w:t xml:space="preserve">The ‘Three Red Lines’ was introduced by Chinese </w:t>
      </w:r>
      <w:r>
        <w:rPr>
          <w:rFonts w:eastAsia="sans-serif" w:cs="Arial"/>
          <w:color w:val="333333"/>
          <w:sz w:val="20"/>
          <w:szCs w:val="20"/>
          <w:shd w:val="clear" w:color="auto" w:fill="FFFFFF"/>
        </w:rPr>
        <w:t>Government in the ‘Ministry of Housing and Urban-Rural Development and People’s Bank of China Joint Symposium with Real Estate Enterprise (20 August 2020)</w:t>
      </w:r>
      <w:r>
        <w:rPr>
          <w:rFonts w:eastAsia="SimSun" w:cs="Arial" w:hint="eastAsia"/>
          <w:color w:val="333333"/>
          <w:sz w:val="20"/>
          <w:szCs w:val="20"/>
          <w:shd w:val="clear" w:color="auto" w:fill="FFFFFF"/>
        </w:rPr>
        <w:t xml:space="preserve"> </w:t>
      </w:r>
      <w:hyperlink r:id="rId9" w:history="1">
        <w:r>
          <w:rPr>
            <w:rStyle w:val="Hyperlink"/>
            <w:rFonts w:eastAsia="SimSun" w:cs="Arial" w:hint="eastAsia"/>
            <w:sz w:val="20"/>
            <w:szCs w:val="20"/>
            <w:shd w:val="clear" w:color="auto" w:fill="FFFFFF"/>
          </w:rPr>
          <w:t>https://www.gov.cn/xinwen/2020-08/23/content_5536753.htm</w:t>
        </w:r>
      </w:hyperlink>
      <w:r>
        <w:rPr>
          <w:rFonts w:eastAsia="SimSun" w:cs="Arial" w:hint="eastAsia"/>
          <w:color w:val="333333"/>
          <w:sz w:val="20"/>
          <w:szCs w:val="20"/>
          <w:shd w:val="clear" w:color="auto" w:fill="FFFFFF"/>
        </w:rPr>
        <w:t xml:space="preserve"> accessed to 10 March 2024</w:t>
      </w:r>
    </w:p>
  </w:footnote>
  <w:footnote w:id="39">
    <w:p w14:paraId="67824516" w14:textId="77777777" w:rsidR="00632201" w:rsidRDefault="00203806">
      <w:pPr>
        <w:pStyle w:val="FootnoteText"/>
      </w:pPr>
      <w:r>
        <w:rPr>
          <w:rStyle w:val="FootnoteReference"/>
        </w:rPr>
        <w:footnoteRef/>
      </w:r>
      <w:r>
        <w:t xml:space="preserve"> </w:t>
      </w:r>
      <w:r>
        <w:rPr>
          <w:rFonts w:cs="Arial"/>
          <w:sz w:val="20"/>
          <w:szCs w:val="28"/>
        </w:rPr>
        <w:t>Ibid</w:t>
      </w:r>
    </w:p>
  </w:footnote>
  <w:footnote w:id="40">
    <w:p w14:paraId="67824517" w14:textId="77777777" w:rsidR="00632201" w:rsidRDefault="00203806">
      <w:pPr>
        <w:pStyle w:val="FootnoteText"/>
      </w:pPr>
      <w:r>
        <w:rPr>
          <w:rStyle w:val="FootnoteReference"/>
        </w:rPr>
        <w:footnoteRef/>
      </w:r>
      <w:r>
        <w:t xml:space="preserve"> </w:t>
      </w:r>
      <w:r>
        <w:rPr>
          <w:rFonts w:cs="Arial"/>
          <w:sz w:val="20"/>
          <w:szCs w:val="28"/>
        </w:rPr>
        <w:t xml:space="preserve">Fan, (n </w:t>
      </w:r>
      <w:r>
        <w:rPr>
          <w:rFonts w:cs="Arial" w:hint="eastAsia"/>
          <w:sz w:val="20"/>
          <w:szCs w:val="28"/>
        </w:rPr>
        <w:t>16</w:t>
      </w:r>
      <w:r>
        <w:rPr>
          <w:rFonts w:cs="Arial"/>
          <w:sz w:val="20"/>
          <w:szCs w:val="28"/>
        </w:rPr>
        <w:t xml:space="preserve">) </w:t>
      </w:r>
      <w:proofErr w:type="gramStart"/>
      <w:r>
        <w:rPr>
          <w:rFonts w:cs="Arial"/>
          <w:sz w:val="20"/>
          <w:szCs w:val="28"/>
        </w:rPr>
        <w:t>21</w:t>
      </w:r>
      <w:proofErr w:type="gramEnd"/>
    </w:p>
  </w:footnote>
  <w:footnote w:id="41">
    <w:p w14:paraId="67824518" w14:textId="77777777" w:rsidR="00632201" w:rsidRDefault="00203806">
      <w:pPr>
        <w:pStyle w:val="FootnoteText"/>
      </w:pPr>
      <w:r>
        <w:rPr>
          <w:rStyle w:val="FootnoteReference"/>
        </w:rPr>
        <w:footnoteRef/>
      </w:r>
      <w:r>
        <w:t xml:space="preserve"> </w:t>
      </w:r>
      <w:proofErr w:type="spellStart"/>
      <w:r>
        <w:rPr>
          <w:rFonts w:cs="Arial"/>
          <w:sz w:val="20"/>
          <w:szCs w:val="28"/>
        </w:rPr>
        <w:t>Yilan</w:t>
      </w:r>
      <w:proofErr w:type="spellEnd"/>
      <w:r>
        <w:rPr>
          <w:rFonts w:cs="Arial"/>
          <w:sz w:val="20"/>
          <w:szCs w:val="28"/>
        </w:rPr>
        <w:t xml:space="preserve"> Xi, ’34 Jia </w:t>
      </w:r>
      <w:proofErr w:type="spellStart"/>
      <w:r>
        <w:rPr>
          <w:rFonts w:cs="Arial"/>
          <w:sz w:val="20"/>
          <w:szCs w:val="28"/>
        </w:rPr>
        <w:t>fangdichan</w:t>
      </w:r>
      <w:proofErr w:type="spellEnd"/>
      <w:r>
        <w:rPr>
          <w:rFonts w:cs="Arial"/>
          <w:sz w:val="20"/>
          <w:szCs w:val="28"/>
        </w:rPr>
        <w:t xml:space="preserve"> </w:t>
      </w:r>
      <w:proofErr w:type="spellStart"/>
      <w:r>
        <w:rPr>
          <w:rFonts w:cs="Arial"/>
          <w:sz w:val="20"/>
          <w:szCs w:val="28"/>
        </w:rPr>
        <w:t>kaifashang</w:t>
      </w:r>
      <w:proofErr w:type="spellEnd"/>
      <w:r>
        <w:rPr>
          <w:rFonts w:cs="Arial"/>
          <w:sz w:val="20"/>
          <w:szCs w:val="28"/>
        </w:rPr>
        <w:t xml:space="preserve"> </w:t>
      </w:r>
      <w:proofErr w:type="spellStart"/>
      <w:r>
        <w:rPr>
          <w:rFonts w:cs="Arial"/>
          <w:sz w:val="20"/>
          <w:szCs w:val="28"/>
        </w:rPr>
        <w:t>chupengdaoo</w:t>
      </w:r>
      <w:proofErr w:type="spellEnd"/>
      <w:r>
        <w:rPr>
          <w:rFonts w:cs="Arial"/>
          <w:sz w:val="20"/>
          <w:szCs w:val="28"/>
        </w:rPr>
        <w:t xml:space="preserve"> </w:t>
      </w:r>
      <w:proofErr w:type="spellStart"/>
      <w:r>
        <w:rPr>
          <w:rFonts w:cs="Arial"/>
          <w:sz w:val="20"/>
          <w:szCs w:val="28"/>
        </w:rPr>
        <w:t>santiao</w:t>
      </w:r>
      <w:proofErr w:type="spellEnd"/>
      <w:r>
        <w:rPr>
          <w:rFonts w:cs="Arial"/>
          <w:sz w:val="20"/>
          <w:szCs w:val="28"/>
        </w:rPr>
        <w:t xml:space="preserve"> </w:t>
      </w:r>
      <w:proofErr w:type="spellStart"/>
      <w:r>
        <w:rPr>
          <w:rFonts w:cs="Arial"/>
          <w:sz w:val="20"/>
          <w:szCs w:val="28"/>
        </w:rPr>
        <w:t>hongxian</w:t>
      </w:r>
      <w:proofErr w:type="spellEnd"/>
      <w:r>
        <w:rPr>
          <w:rFonts w:cs="Arial"/>
          <w:sz w:val="20"/>
          <w:szCs w:val="28"/>
        </w:rPr>
        <w:t xml:space="preserve">, </w:t>
      </w:r>
      <w:proofErr w:type="spellStart"/>
      <w:r>
        <w:rPr>
          <w:rFonts w:cs="Arial"/>
          <w:sz w:val="20"/>
          <w:szCs w:val="28"/>
        </w:rPr>
        <w:t>ruhe</w:t>
      </w:r>
      <w:proofErr w:type="spellEnd"/>
      <w:r>
        <w:rPr>
          <w:rFonts w:cs="Arial"/>
          <w:sz w:val="20"/>
          <w:szCs w:val="28"/>
        </w:rPr>
        <w:t xml:space="preserve"> </w:t>
      </w:r>
      <w:proofErr w:type="spellStart"/>
      <w:r>
        <w:rPr>
          <w:rFonts w:cs="Arial"/>
          <w:sz w:val="20"/>
          <w:szCs w:val="28"/>
        </w:rPr>
        <w:t>zijiu</w:t>
      </w:r>
      <w:proofErr w:type="spellEnd"/>
      <w:r>
        <w:rPr>
          <w:rFonts w:cs="Arial"/>
          <w:sz w:val="20"/>
          <w:szCs w:val="28"/>
        </w:rPr>
        <w:t>’</w:t>
      </w:r>
      <w:r>
        <w:rPr>
          <w:rFonts w:cs="Arial" w:hint="eastAsia"/>
          <w:sz w:val="20"/>
          <w:szCs w:val="28"/>
        </w:rPr>
        <w:t xml:space="preserve"> [</w:t>
      </w:r>
      <w:r>
        <w:rPr>
          <w:rFonts w:cs="Arial"/>
          <w:sz w:val="20"/>
          <w:szCs w:val="28"/>
        </w:rPr>
        <w:t xml:space="preserve">34 Property Developers Touched Three Red Lines, How to They Self-Rescue?’] Securities Times China (Beijing, 25 September 2021) </w:t>
      </w:r>
      <w:hyperlink r:id="rId10" w:history="1">
        <w:r>
          <w:rPr>
            <w:rStyle w:val="Hyperlink"/>
            <w:rFonts w:cs="Arial"/>
            <w:sz w:val="20"/>
            <w:szCs w:val="28"/>
          </w:rPr>
          <w:t>https://data.stcn.com/djsj/202109/t20210925_3714696.html</w:t>
        </w:r>
      </w:hyperlink>
      <w:r>
        <w:rPr>
          <w:rFonts w:cs="Arial"/>
          <w:sz w:val="20"/>
          <w:szCs w:val="28"/>
        </w:rPr>
        <w:t xml:space="preserve"> accessed to 21 March 2024</w:t>
      </w:r>
    </w:p>
  </w:footnote>
  <w:footnote w:id="42">
    <w:p w14:paraId="67824519" w14:textId="77777777" w:rsidR="00632201" w:rsidRDefault="00203806">
      <w:pPr>
        <w:pStyle w:val="FootnoteText"/>
      </w:pPr>
      <w:r>
        <w:rPr>
          <w:rStyle w:val="FootnoteReference"/>
        </w:rPr>
        <w:footnoteRef/>
      </w:r>
      <w:r>
        <w:t xml:space="preserve"> </w:t>
      </w:r>
      <w:r>
        <w:rPr>
          <w:rFonts w:cs="Arial"/>
          <w:sz w:val="20"/>
          <w:szCs w:val="28"/>
        </w:rPr>
        <w:t>Wang,</w:t>
      </w:r>
      <w:r>
        <w:rPr>
          <w:rFonts w:cs="Arial" w:hint="eastAsia"/>
          <w:sz w:val="20"/>
          <w:szCs w:val="28"/>
        </w:rPr>
        <w:t xml:space="preserve"> </w:t>
      </w:r>
      <w:r>
        <w:rPr>
          <w:rFonts w:cs="Arial"/>
          <w:sz w:val="20"/>
          <w:szCs w:val="28"/>
        </w:rPr>
        <w:t>Ye and Zhu</w:t>
      </w:r>
      <w:r>
        <w:rPr>
          <w:rFonts w:cs="Arial" w:hint="eastAsia"/>
          <w:sz w:val="20"/>
          <w:szCs w:val="28"/>
        </w:rPr>
        <w:t>, (n 18) 266</w:t>
      </w:r>
    </w:p>
  </w:footnote>
  <w:footnote w:id="43">
    <w:p w14:paraId="6782451A" w14:textId="77777777" w:rsidR="00632201" w:rsidRDefault="00203806">
      <w:pPr>
        <w:pStyle w:val="FootnoteText"/>
      </w:pPr>
      <w:r>
        <w:rPr>
          <w:rStyle w:val="FootnoteReference"/>
        </w:rPr>
        <w:footnoteRef/>
      </w:r>
      <w:r>
        <w:t xml:space="preserve"> </w:t>
      </w:r>
      <w:r>
        <w:rPr>
          <w:rFonts w:cs="Arial"/>
          <w:sz w:val="20"/>
          <w:szCs w:val="28"/>
        </w:rPr>
        <w:t>Xiao Yu, ‘</w:t>
      </w:r>
      <w:proofErr w:type="spellStart"/>
      <w:r>
        <w:rPr>
          <w:rFonts w:cs="Arial"/>
          <w:sz w:val="20"/>
          <w:szCs w:val="28"/>
        </w:rPr>
        <w:t>Hengda</w:t>
      </w:r>
      <w:proofErr w:type="spellEnd"/>
      <w:r>
        <w:rPr>
          <w:rFonts w:cs="Arial"/>
          <w:sz w:val="20"/>
          <w:szCs w:val="28"/>
        </w:rPr>
        <w:t xml:space="preserve"> </w:t>
      </w:r>
      <w:proofErr w:type="spellStart"/>
      <w:r>
        <w:rPr>
          <w:rFonts w:cs="Arial"/>
          <w:sz w:val="20"/>
          <w:szCs w:val="28"/>
        </w:rPr>
        <w:t>Dianche</w:t>
      </w:r>
      <w:proofErr w:type="spellEnd"/>
      <w:r>
        <w:rPr>
          <w:rFonts w:cs="Arial"/>
          <w:sz w:val="20"/>
          <w:szCs w:val="28"/>
        </w:rPr>
        <w:t xml:space="preserve"> </w:t>
      </w:r>
      <w:proofErr w:type="spellStart"/>
      <w:r>
        <w:rPr>
          <w:rFonts w:cs="Arial"/>
          <w:sz w:val="20"/>
          <w:szCs w:val="28"/>
        </w:rPr>
        <w:t>Heyi</w:t>
      </w:r>
      <w:proofErr w:type="spellEnd"/>
      <w:r>
        <w:rPr>
          <w:rFonts w:cs="Arial"/>
          <w:sz w:val="20"/>
          <w:szCs w:val="28"/>
        </w:rPr>
        <w:t xml:space="preserve"> </w:t>
      </w:r>
      <w:proofErr w:type="spellStart"/>
      <w:r>
        <w:rPr>
          <w:rFonts w:cs="Arial" w:hint="eastAsia"/>
          <w:sz w:val="20"/>
          <w:szCs w:val="28"/>
        </w:rPr>
        <w:t>cheng</w:t>
      </w:r>
      <w:proofErr w:type="spellEnd"/>
      <w:r>
        <w:rPr>
          <w:rFonts w:cs="Arial" w:hint="eastAsia"/>
          <w:sz w:val="20"/>
          <w:szCs w:val="28"/>
        </w:rPr>
        <w:t xml:space="preserve"> qi</w:t>
      </w:r>
      <w:r>
        <w:rPr>
          <w:rFonts w:cs="Arial"/>
          <w:sz w:val="20"/>
          <w:szCs w:val="28"/>
        </w:rPr>
        <w:t xml:space="preserve"> 4000yi </w:t>
      </w:r>
      <w:proofErr w:type="spellStart"/>
      <w:r>
        <w:rPr>
          <w:rFonts w:cs="Arial"/>
          <w:sz w:val="20"/>
          <w:szCs w:val="28"/>
        </w:rPr>
        <w:t>shizhi</w:t>
      </w:r>
      <w:proofErr w:type="spellEnd"/>
      <w:r>
        <w:rPr>
          <w:rFonts w:cs="Arial"/>
          <w:sz w:val="20"/>
          <w:szCs w:val="28"/>
        </w:rPr>
        <w:t>’</w:t>
      </w:r>
      <w:r>
        <w:rPr>
          <w:rFonts w:cs="Arial" w:hint="eastAsia"/>
          <w:sz w:val="20"/>
          <w:szCs w:val="28"/>
        </w:rPr>
        <w:t xml:space="preserve"> [</w:t>
      </w:r>
      <w:r>
        <w:rPr>
          <w:rFonts w:cs="Arial"/>
          <w:sz w:val="20"/>
          <w:szCs w:val="28"/>
        </w:rPr>
        <w:t xml:space="preserve">How Could </w:t>
      </w:r>
      <w:proofErr w:type="spellStart"/>
      <w:r>
        <w:rPr>
          <w:rFonts w:cs="Arial"/>
          <w:sz w:val="20"/>
          <w:szCs w:val="28"/>
        </w:rPr>
        <w:t>Evergrade</w:t>
      </w:r>
      <w:proofErr w:type="spellEnd"/>
      <w:r>
        <w:rPr>
          <w:rFonts w:cs="Arial"/>
          <w:sz w:val="20"/>
          <w:szCs w:val="28"/>
        </w:rPr>
        <w:t xml:space="preserve"> Car Worth CNY 400bn?] China New (Beijing, 29 January 2021)</w:t>
      </w:r>
    </w:p>
  </w:footnote>
  <w:footnote w:id="44">
    <w:p w14:paraId="6782451B" w14:textId="77777777" w:rsidR="00632201" w:rsidRDefault="00203806">
      <w:pPr>
        <w:pStyle w:val="FootnoteText"/>
      </w:pPr>
      <w:r>
        <w:rPr>
          <w:rStyle w:val="FootnoteReference"/>
        </w:rPr>
        <w:footnoteRef/>
      </w:r>
      <w:r>
        <w:t xml:space="preserve"> </w:t>
      </w:r>
      <w:r>
        <w:rPr>
          <w:rFonts w:cs="Arial"/>
          <w:sz w:val="20"/>
          <w:szCs w:val="28"/>
        </w:rPr>
        <w:t>Scott Neuman, ‘Here’s What to Know about the Collapse of China’</w:t>
      </w:r>
      <w:r>
        <w:rPr>
          <w:rFonts w:cs="Arial" w:hint="eastAsia"/>
          <w:sz w:val="20"/>
          <w:szCs w:val="28"/>
        </w:rPr>
        <w:t>s</w:t>
      </w:r>
      <w:r>
        <w:rPr>
          <w:rFonts w:cs="Arial"/>
          <w:sz w:val="20"/>
          <w:szCs w:val="28"/>
        </w:rPr>
        <w:t xml:space="preserve"> Evergrande Property Developer’ </w:t>
      </w:r>
      <w:r>
        <w:rPr>
          <w:rFonts w:cs="Arial"/>
          <w:i/>
          <w:iCs/>
          <w:sz w:val="20"/>
          <w:szCs w:val="28"/>
        </w:rPr>
        <w:t>National Public Radio</w:t>
      </w:r>
      <w:r>
        <w:rPr>
          <w:rFonts w:cs="Arial"/>
          <w:sz w:val="20"/>
          <w:szCs w:val="28"/>
        </w:rPr>
        <w:t xml:space="preserve"> (30 January 2024) </w:t>
      </w:r>
      <w:hyperlink r:id="rId11" w:history="1">
        <w:r>
          <w:rPr>
            <w:rStyle w:val="Hyperlink"/>
            <w:rFonts w:cs="Arial"/>
            <w:sz w:val="20"/>
            <w:szCs w:val="28"/>
          </w:rPr>
          <w:t>https://www.npr.org/2024/01/30/1227554424/evergrande-china-real-estate-economy-property-collapse</w:t>
        </w:r>
      </w:hyperlink>
      <w:r>
        <w:rPr>
          <w:rFonts w:cs="Arial"/>
          <w:sz w:val="20"/>
          <w:szCs w:val="28"/>
        </w:rPr>
        <w:t xml:space="preserve"> accessed to 21 March 2024</w:t>
      </w:r>
    </w:p>
  </w:footnote>
  <w:footnote w:id="45">
    <w:p w14:paraId="6782451C" w14:textId="77777777" w:rsidR="00632201" w:rsidRDefault="00203806">
      <w:pPr>
        <w:pStyle w:val="FootnoteText"/>
      </w:pPr>
      <w:r>
        <w:rPr>
          <w:rStyle w:val="FootnoteReference"/>
        </w:rPr>
        <w:footnoteRef/>
      </w:r>
      <w:r>
        <w:t xml:space="preserve"> </w:t>
      </w:r>
      <w:bookmarkStart w:id="52" w:name="OLE_LINK22"/>
      <w:r>
        <w:rPr>
          <w:rFonts w:cs="Arial"/>
          <w:sz w:val="20"/>
          <w:szCs w:val="28"/>
        </w:rPr>
        <w:t xml:space="preserve">China’s Evergrande Group, ‘Annual Report 2022’ </w:t>
      </w:r>
      <w:hyperlink r:id="rId12" w:history="1">
        <w:r>
          <w:rPr>
            <w:rStyle w:val="Hyperlink"/>
            <w:rFonts w:cs="Arial"/>
            <w:sz w:val="20"/>
            <w:szCs w:val="28"/>
          </w:rPr>
          <w:t>https://doc.irasia.com/listco/hk/evergrande/annual/2022/car2022.pdf</w:t>
        </w:r>
      </w:hyperlink>
      <w:r>
        <w:rPr>
          <w:rFonts w:cs="Arial"/>
          <w:sz w:val="20"/>
          <w:szCs w:val="28"/>
        </w:rPr>
        <w:t xml:space="preserve"> accessed 12 March 2024</w:t>
      </w:r>
    </w:p>
    <w:bookmarkEnd w:id="52"/>
  </w:footnote>
  <w:footnote w:id="46">
    <w:p w14:paraId="6782451D"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Ibid</w:t>
      </w:r>
    </w:p>
  </w:footnote>
  <w:footnote w:id="47">
    <w:p w14:paraId="6782451E"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Huld, (n 2</w:t>
      </w:r>
      <w:r>
        <w:rPr>
          <w:rFonts w:cs="Arial" w:hint="eastAsia"/>
          <w:sz w:val="20"/>
          <w:szCs w:val="28"/>
        </w:rPr>
        <w:t>8</w:t>
      </w:r>
      <w:r>
        <w:rPr>
          <w:rFonts w:cs="Arial"/>
          <w:sz w:val="20"/>
          <w:szCs w:val="28"/>
        </w:rPr>
        <w:t>)</w:t>
      </w:r>
    </w:p>
  </w:footnote>
  <w:footnote w:id="48">
    <w:p w14:paraId="6782451F" w14:textId="77777777" w:rsidR="00632201" w:rsidRDefault="00203806">
      <w:pPr>
        <w:pStyle w:val="FootnoteText"/>
        <w:ind w:left="180" w:hangingChars="100" w:hanging="180"/>
        <w:rPr>
          <w:rFonts w:eastAsia="SimSun"/>
          <w:sz w:val="20"/>
          <w:szCs w:val="20"/>
        </w:rPr>
      </w:pPr>
      <w:r>
        <w:rPr>
          <w:rStyle w:val="FootnoteReference"/>
        </w:rPr>
        <w:footnoteRef/>
      </w:r>
      <w:r>
        <w:t xml:space="preserve"> </w:t>
      </w:r>
      <w:r>
        <w:rPr>
          <w:rFonts w:eastAsia="sans-serif" w:cs="Arial"/>
          <w:sz w:val="20"/>
          <w:szCs w:val="20"/>
          <w:shd w:val="clear" w:color="auto" w:fill="FFFFFF"/>
        </w:rPr>
        <w:t xml:space="preserve">China Evergrande Group Stock Price Quote’ </w:t>
      </w:r>
      <w:r>
        <w:rPr>
          <w:rFonts w:eastAsia="SimSun" w:cs="Arial" w:hint="eastAsia"/>
          <w:sz w:val="20"/>
          <w:szCs w:val="20"/>
          <w:shd w:val="clear" w:color="auto" w:fill="FFFFFF"/>
        </w:rPr>
        <w:t>&lt;https://finance.yahoo.com/quote/3333.HK/&gt; accessed to 20 March 2024</w:t>
      </w:r>
    </w:p>
  </w:footnote>
  <w:footnote w:id="49">
    <w:p w14:paraId="67824520" w14:textId="77777777" w:rsidR="00632201" w:rsidRDefault="00203806">
      <w:pPr>
        <w:pStyle w:val="FootnoteText"/>
      </w:pPr>
      <w:r>
        <w:rPr>
          <w:rStyle w:val="FootnoteReference"/>
        </w:rPr>
        <w:footnoteRef/>
      </w:r>
      <w:r>
        <w:t xml:space="preserve"> </w:t>
      </w:r>
      <w:r>
        <w:rPr>
          <w:rFonts w:cs="Arial"/>
          <w:sz w:val="20"/>
          <w:szCs w:val="20"/>
          <w:shd w:val="clear" w:color="auto" w:fill="FFFFFF"/>
        </w:rPr>
        <w:t>Alexandra Stevenson and Cao Li, ‘What to Know about China Evergrande, the Troubled Property Giant’ </w:t>
      </w:r>
      <w:r>
        <w:rPr>
          <w:rFonts w:cs="Arial"/>
          <w:i/>
          <w:iCs/>
          <w:sz w:val="20"/>
          <w:szCs w:val="20"/>
          <w:shd w:val="clear" w:color="auto" w:fill="FFFFFF"/>
        </w:rPr>
        <w:t>New York Times</w:t>
      </w:r>
      <w:r>
        <w:rPr>
          <w:rFonts w:cs="Arial"/>
          <w:sz w:val="20"/>
          <w:szCs w:val="20"/>
          <w:shd w:val="clear" w:color="auto" w:fill="FFFFFF"/>
        </w:rPr>
        <w:t> (9 December 2021)</w:t>
      </w:r>
    </w:p>
  </w:footnote>
  <w:footnote w:id="50">
    <w:p w14:paraId="67824521" w14:textId="77777777" w:rsidR="00632201" w:rsidRDefault="00203806">
      <w:pPr>
        <w:pStyle w:val="FootnoteText"/>
      </w:pPr>
      <w:r>
        <w:rPr>
          <w:rStyle w:val="FootnoteReference"/>
        </w:rPr>
        <w:footnoteRef/>
      </w:r>
      <w:r>
        <w:t xml:space="preserve"> </w:t>
      </w:r>
      <w:r>
        <w:rPr>
          <w:rFonts w:cs="Arial"/>
          <w:sz w:val="20"/>
          <w:szCs w:val="28"/>
        </w:rPr>
        <w:t>Kevin Slaten and Ming-</w:t>
      </w:r>
      <w:proofErr w:type="spellStart"/>
      <w:r>
        <w:rPr>
          <w:rFonts w:cs="Arial"/>
          <w:sz w:val="20"/>
          <w:szCs w:val="28"/>
        </w:rPr>
        <w:t>tse</w:t>
      </w:r>
      <w:proofErr w:type="spellEnd"/>
      <w:r>
        <w:rPr>
          <w:rFonts w:cs="Arial"/>
          <w:sz w:val="20"/>
          <w:szCs w:val="28"/>
        </w:rPr>
        <w:t xml:space="preserve"> Hung, ‘China’s Property Crisis is Stirring Protest across the Country’ </w:t>
      </w:r>
      <w:r>
        <w:rPr>
          <w:rFonts w:cs="Arial"/>
          <w:i/>
          <w:iCs/>
          <w:sz w:val="20"/>
          <w:szCs w:val="28"/>
        </w:rPr>
        <w:t>Nikkei Asia</w:t>
      </w:r>
      <w:r>
        <w:rPr>
          <w:rFonts w:cs="Arial"/>
          <w:sz w:val="20"/>
          <w:szCs w:val="28"/>
        </w:rPr>
        <w:t xml:space="preserve"> (</w:t>
      </w:r>
      <w:r>
        <w:rPr>
          <w:rFonts w:cs="Arial" w:hint="eastAsia"/>
          <w:sz w:val="20"/>
          <w:szCs w:val="28"/>
        </w:rPr>
        <w:t>Washington</w:t>
      </w:r>
      <w:r>
        <w:rPr>
          <w:rFonts w:cs="Arial"/>
          <w:sz w:val="20"/>
          <w:szCs w:val="28"/>
        </w:rPr>
        <w:t xml:space="preserve">, 20 November 2023) </w:t>
      </w:r>
      <w:hyperlink r:id="rId13" w:history="1">
        <w:r>
          <w:rPr>
            <w:rStyle w:val="Hyperlink"/>
            <w:rFonts w:cs="Arial"/>
            <w:sz w:val="20"/>
            <w:szCs w:val="28"/>
          </w:rPr>
          <w:t>https://asia.nikkei.com/Opinion/China-s-property-crisis-is-stirring-protests-across-the-country</w:t>
        </w:r>
      </w:hyperlink>
      <w:r>
        <w:rPr>
          <w:rFonts w:cs="Arial"/>
          <w:sz w:val="20"/>
          <w:szCs w:val="28"/>
        </w:rPr>
        <w:t xml:space="preserve"> accessed to 20 March 2024</w:t>
      </w:r>
    </w:p>
  </w:footnote>
  <w:footnote w:id="51">
    <w:p w14:paraId="67824522" w14:textId="77777777" w:rsidR="00632201" w:rsidRDefault="00203806">
      <w:pPr>
        <w:pStyle w:val="FootnoteText"/>
      </w:pPr>
      <w:r>
        <w:rPr>
          <w:rStyle w:val="FootnoteReference"/>
        </w:rPr>
        <w:footnoteRef/>
      </w:r>
      <w:r>
        <w:t xml:space="preserve"> </w:t>
      </w:r>
      <w:r>
        <w:rPr>
          <w:rFonts w:cs="Arial"/>
          <w:sz w:val="20"/>
          <w:szCs w:val="28"/>
        </w:rPr>
        <w:t xml:space="preserve">‘China’s Middle Class Battered By Real-Estate Meltdown-and It Might be Just ‘the Beginning of More Wealth Losses’ </w:t>
      </w:r>
      <w:r>
        <w:rPr>
          <w:rFonts w:cs="Arial"/>
          <w:i/>
          <w:iCs/>
          <w:sz w:val="20"/>
          <w:szCs w:val="28"/>
        </w:rPr>
        <w:t>Bloomberg</w:t>
      </w:r>
      <w:r>
        <w:rPr>
          <w:rFonts w:cs="Arial"/>
          <w:sz w:val="20"/>
          <w:szCs w:val="28"/>
        </w:rPr>
        <w:t xml:space="preserve"> (18 December 2023) </w:t>
      </w:r>
      <w:hyperlink r:id="rId14" w:history="1">
        <w:r>
          <w:rPr>
            <w:rStyle w:val="Hyperlink"/>
            <w:rFonts w:cs="Arial"/>
            <w:sz w:val="20"/>
            <w:szCs w:val="28"/>
          </w:rPr>
          <w:t>https://fortune.com/2023/12/17/china-middle-class-real-estate-meltdown-wealth-loss/</w:t>
        </w:r>
      </w:hyperlink>
      <w:r>
        <w:rPr>
          <w:rFonts w:cs="Arial"/>
          <w:sz w:val="20"/>
          <w:szCs w:val="28"/>
        </w:rPr>
        <w:t xml:space="preserve"> accessed to 19 March 2024</w:t>
      </w:r>
    </w:p>
  </w:footnote>
  <w:footnote w:id="52">
    <w:p w14:paraId="67824523" w14:textId="77777777" w:rsidR="00632201" w:rsidRDefault="00203806">
      <w:pPr>
        <w:pStyle w:val="FootnoteText"/>
      </w:pPr>
      <w:r>
        <w:rPr>
          <w:rStyle w:val="FootnoteReference"/>
        </w:rPr>
        <w:footnoteRef/>
      </w:r>
      <w:r>
        <w:t xml:space="preserve"> </w:t>
      </w:r>
      <w:r>
        <w:rPr>
          <w:rFonts w:cs="Arial"/>
          <w:sz w:val="20"/>
          <w:szCs w:val="28"/>
        </w:rPr>
        <w:t>Ibid</w:t>
      </w:r>
    </w:p>
  </w:footnote>
  <w:footnote w:id="53">
    <w:p w14:paraId="67824524" w14:textId="77777777" w:rsidR="00632201" w:rsidRDefault="00203806">
      <w:pPr>
        <w:pStyle w:val="FootnoteText"/>
        <w:rPr>
          <w:rFonts w:cs="Arial"/>
          <w:sz w:val="20"/>
          <w:szCs w:val="28"/>
        </w:rPr>
      </w:pPr>
      <w:r>
        <w:rPr>
          <w:rStyle w:val="FootnoteReference"/>
        </w:rPr>
        <w:footnoteRef/>
      </w:r>
      <w:r>
        <w:rPr>
          <w:rFonts w:hint="eastAsia"/>
        </w:rPr>
        <w:t xml:space="preserve"> </w:t>
      </w:r>
      <w:r>
        <w:rPr>
          <w:rFonts w:cs="Arial"/>
          <w:sz w:val="20"/>
          <w:szCs w:val="28"/>
        </w:rPr>
        <w:t>Xiong Wei ‘Derisking Real Estate in China’s Hybrid Economy’ (2023) National Bureau of Economic Research No. w31118</w:t>
      </w:r>
    </w:p>
  </w:footnote>
  <w:footnote w:id="54">
    <w:p w14:paraId="67824525"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Ping Lian, ‘</w:t>
      </w:r>
      <w:proofErr w:type="spellStart"/>
      <w:r>
        <w:rPr>
          <w:rFonts w:cs="Arial"/>
          <w:sz w:val="20"/>
          <w:szCs w:val="28"/>
        </w:rPr>
        <w:t>Fangdichan</w:t>
      </w:r>
      <w:proofErr w:type="spellEnd"/>
      <w:r>
        <w:rPr>
          <w:rFonts w:cs="Arial"/>
          <w:sz w:val="20"/>
          <w:szCs w:val="28"/>
        </w:rPr>
        <w:t xml:space="preserve"> </w:t>
      </w:r>
      <w:proofErr w:type="spellStart"/>
      <w:r>
        <w:rPr>
          <w:rFonts w:cs="Arial"/>
          <w:sz w:val="20"/>
          <w:szCs w:val="28"/>
        </w:rPr>
        <w:t>shichang</w:t>
      </w:r>
      <w:proofErr w:type="spellEnd"/>
      <w:r>
        <w:rPr>
          <w:rFonts w:cs="Arial"/>
          <w:sz w:val="20"/>
          <w:szCs w:val="28"/>
        </w:rPr>
        <w:t xml:space="preserve"> </w:t>
      </w:r>
      <w:proofErr w:type="spellStart"/>
      <w:r>
        <w:rPr>
          <w:rFonts w:cs="Arial"/>
          <w:sz w:val="20"/>
          <w:szCs w:val="28"/>
        </w:rPr>
        <w:t>xiaxing</w:t>
      </w:r>
      <w:proofErr w:type="spellEnd"/>
      <w:r>
        <w:rPr>
          <w:rFonts w:cs="Arial"/>
          <w:sz w:val="20"/>
          <w:szCs w:val="28"/>
        </w:rPr>
        <w:t xml:space="preserve"> </w:t>
      </w:r>
      <w:proofErr w:type="spellStart"/>
      <w:r>
        <w:rPr>
          <w:rFonts w:cs="Arial"/>
          <w:sz w:val="20"/>
          <w:szCs w:val="28"/>
        </w:rPr>
        <w:t>yu</w:t>
      </w:r>
      <w:proofErr w:type="spellEnd"/>
      <w:r>
        <w:rPr>
          <w:rFonts w:cs="Arial"/>
          <w:sz w:val="20"/>
          <w:szCs w:val="28"/>
        </w:rPr>
        <w:t xml:space="preserve"> </w:t>
      </w:r>
      <w:proofErr w:type="spellStart"/>
      <w:r>
        <w:rPr>
          <w:rFonts w:cs="Arial"/>
          <w:sz w:val="20"/>
          <w:szCs w:val="28"/>
        </w:rPr>
        <w:t>tudi</w:t>
      </w:r>
      <w:proofErr w:type="spellEnd"/>
      <w:r>
        <w:rPr>
          <w:rFonts w:cs="Arial"/>
          <w:sz w:val="20"/>
          <w:szCs w:val="28"/>
        </w:rPr>
        <w:t xml:space="preserve"> </w:t>
      </w:r>
      <w:proofErr w:type="spellStart"/>
      <w:r>
        <w:rPr>
          <w:rFonts w:cs="Arial"/>
          <w:sz w:val="20"/>
          <w:szCs w:val="28"/>
        </w:rPr>
        <w:t>caizheng</w:t>
      </w:r>
      <w:proofErr w:type="spellEnd"/>
      <w:r>
        <w:rPr>
          <w:rFonts w:cs="Arial"/>
          <w:sz w:val="20"/>
          <w:szCs w:val="28"/>
        </w:rPr>
        <w:t xml:space="preserve"> de </w:t>
      </w:r>
      <w:proofErr w:type="spellStart"/>
      <w:r>
        <w:rPr>
          <w:rFonts w:cs="Arial"/>
          <w:sz w:val="20"/>
          <w:szCs w:val="28"/>
        </w:rPr>
        <w:t>tiaozhan</w:t>
      </w:r>
      <w:proofErr w:type="spellEnd"/>
      <w:r>
        <w:rPr>
          <w:rFonts w:cs="Arial"/>
          <w:sz w:val="20"/>
          <w:szCs w:val="28"/>
        </w:rPr>
        <w:t xml:space="preserve"> he </w:t>
      </w:r>
      <w:proofErr w:type="spellStart"/>
      <w:r>
        <w:rPr>
          <w:rFonts w:cs="Arial"/>
          <w:sz w:val="20"/>
          <w:szCs w:val="28"/>
        </w:rPr>
        <w:t>fengxian</w:t>
      </w:r>
      <w:proofErr w:type="spellEnd"/>
      <w:r>
        <w:rPr>
          <w:rFonts w:cs="Arial"/>
          <w:sz w:val="20"/>
          <w:szCs w:val="28"/>
        </w:rPr>
        <w:t xml:space="preserve">’ </w:t>
      </w:r>
      <w:r>
        <w:rPr>
          <w:rFonts w:cs="Arial"/>
          <w:sz w:val="20"/>
          <w:szCs w:val="28"/>
        </w:rPr>
        <w:t xml:space="preserve">[Challenges and Risks of Property Market Downward and Land Fiscal] </w:t>
      </w:r>
      <w:proofErr w:type="spellStart"/>
      <w:r>
        <w:rPr>
          <w:rFonts w:cs="Arial"/>
          <w:sz w:val="20"/>
          <w:szCs w:val="28"/>
        </w:rPr>
        <w:t>Diyi</w:t>
      </w:r>
      <w:proofErr w:type="spellEnd"/>
      <w:r>
        <w:rPr>
          <w:rFonts w:cs="Arial"/>
          <w:sz w:val="20"/>
          <w:szCs w:val="28"/>
        </w:rPr>
        <w:t xml:space="preserve"> </w:t>
      </w:r>
      <w:proofErr w:type="spellStart"/>
      <w:r>
        <w:rPr>
          <w:rFonts w:cs="Arial"/>
          <w:sz w:val="20"/>
          <w:szCs w:val="28"/>
        </w:rPr>
        <w:t>Cijing</w:t>
      </w:r>
      <w:proofErr w:type="spellEnd"/>
      <w:r>
        <w:rPr>
          <w:rFonts w:cs="Arial"/>
          <w:sz w:val="20"/>
          <w:szCs w:val="28"/>
        </w:rPr>
        <w:t xml:space="preserve"> [No. 1 Finance] (Beijing, 17 January 2023]</w:t>
      </w:r>
    </w:p>
  </w:footnote>
  <w:footnote w:id="55">
    <w:p w14:paraId="67824526" w14:textId="77777777" w:rsidR="00632201" w:rsidRDefault="00203806">
      <w:pPr>
        <w:pStyle w:val="FootnoteText"/>
      </w:pPr>
      <w:r>
        <w:rPr>
          <w:rStyle w:val="FootnoteReference"/>
        </w:rPr>
        <w:footnoteRef/>
      </w:r>
      <w:r>
        <w:t xml:space="preserve"> </w:t>
      </w:r>
      <w:r>
        <w:rPr>
          <w:rFonts w:cs="Arial"/>
          <w:sz w:val="20"/>
          <w:szCs w:val="28"/>
        </w:rPr>
        <w:t xml:space="preserve">China’s Evergrande Group, ‘Annual Report 2022’ </w:t>
      </w:r>
      <w:hyperlink r:id="rId15" w:history="1">
        <w:r>
          <w:rPr>
            <w:rStyle w:val="Hyperlink"/>
            <w:rFonts w:cs="Arial"/>
            <w:sz w:val="20"/>
            <w:szCs w:val="28"/>
          </w:rPr>
          <w:t>https://doc.irasia.com/listco/hk/evergrande/annual/2022/car2022.pdf</w:t>
        </w:r>
      </w:hyperlink>
      <w:r>
        <w:rPr>
          <w:rFonts w:cs="Arial"/>
          <w:sz w:val="20"/>
          <w:szCs w:val="28"/>
        </w:rPr>
        <w:t xml:space="preserve"> accessed 12 March 2024</w:t>
      </w:r>
    </w:p>
  </w:footnote>
  <w:footnote w:id="56">
    <w:p w14:paraId="67824527" w14:textId="77777777" w:rsidR="00632201" w:rsidRDefault="00203806">
      <w:pPr>
        <w:pStyle w:val="FootnoteText"/>
      </w:pPr>
      <w:r>
        <w:rPr>
          <w:rStyle w:val="FootnoteReference"/>
        </w:rPr>
        <w:footnoteRef/>
      </w:r>
      <w:r>
        <w:t xml:space="preserve"> </w:t>
      </w:r>
      <w:r>
        <w:rPr>
          <w:rFonts w:cs="Arial"/>
          <w:sz w:val="20"/>
          <w:szCs w:val="28"/>
        </w:rPr>
        <w:t>Wei, (n 5</w:t>
      </w:r>
      <w:r>
        <w:rPr>
          <w:rFonts w:cs="Arial" w:hint="eastAsia"/>
          <w:sz w:val="20"/>
          <w:szCs w:val="28"/>
        </w:rPr>
        <w:t>3</w:t>
      </w:r>
      <w:r>
        <w:rPr>
          <w:rFonts w:cs="Arial"/>
          <w:sz w:val="20"/>
          <w:szCs w:val="28"/>
        </w:rPr>
        <w:t xml:space="preserve">) </w:t>
      </w:r>
    </w:p>
  </w:footnote>
  <w:footnote w:id="57">
    <w:p w14:paraId="67824528" w14:textId="77777777" w:rsidR="00632201" w:rsidRDefault="00203806">
      <w:pPr>
        <w:pStyle w:val="FootnoteText"/>
      </w:pPr>
      <w:r>
        <w:rPr>
          <w:rStyle w:val="FootnoteReference"/>
        </w:rPr>
        <w:footnoteRef/>
      </w:r>
      <w:r>
        <w:rPr>
          <w:rFonts w:hint="eastAsia"/>
        </w:rPr>
        <w:t xml:space="preserve"> </w:t>
      </w:r>
      <w:proofErr w:type="spellStart"/>
      <w:r>
        <w:rPr>
          <w:rFonts w:cs="Arial"/>
          <w:sz w:val="20"/>
          <w:szCs w:val="28"/>
        </w:rPr>
        <w:t>Hanmng</w:t>
      </w:r>
      <w:proofErr w:type="spellEnd"/>
      <w:r>
        <w:rPr>
          <w:rFonts w:cs="Arial"/>
          <w:sz w:val="20"/>
          <w:szCs w:val="28"/>
        </w:rPr>
        <w:t xml:space="preserve"> Fang, </w:t>
      </w:r>
      <w:proofErr w:type="spellStart"/>
      <w:r>
        <w:rPr>
          <w:rFonts w:cs="Arial"/>
          <w:sz w:val="20"/>
          <w:szCs w:val="28"/>
        </w:rPr>
        <w:t>Quanlin</w:t>
      </w:r>
      <w:proofErr w:type="spellEnd"/>
      <w:r>
        <w:rPr>
          <w:rFonts w:cs="Arial"/>
          <w:sz w:val="20"/>
          <w:szCs w:val="28"/>
        </w:rPr>
        <w:t xml:space="preserve"> Gu, Wei Xiong, and Li-</w:t>
      </w:r>
      <w:proofErr w:type="gramStart"/>
      <w:r>
        <w:rPr>
          <w:rFonts w:cs="Arial"/>
          <w:sz w:val="20"/>
          <w:szCs w:val="28"/>
        </w:rPr>
        <w:t>an</w:t>
      </w:r>
      <w:proofErr w:type="gramEnd"/>
      <w:r>
        <w:rPr>
          <w:rFonts w:cs="Arial"/>
          <w:sz w:val="20"/>
          <w:szCs w:val="28"/>
        </w:rPr>
        <w:t xml:space="preserve"> Zhou, ‘Demystifying the Chinese Housing Boom’ Martin Eichenbaum and Jonathan Parker (eds), </w:t>
      </w:r>
      <w:r>
        <w:rPr>
          <w:rFonts w:cs="Arial"/>
          <w:i/>
          <w:iCs/>
          <w:sz w:val="20"/>
          <w:szCs w:val="28"/>
        </w:rPr>
        <w:t xml:space="preserve">National Bureau of Economic Research Macroeconomics Annual </w:t>
      </w:r>
      <w:r>
        <w:rPr>
          <w:rFonts w:cs="Arial"/>
          <w:sz w:val="20"/>
          <w:szCs w:val="28"/>
        </w:rPr>
        <w:t>(NBER 2016)</w:t>
      </w:r>
    </w:p>
  </w:footnote>
  <w:footnote w:id="58">
    <w:p w14:paraId="67824529" w14:textId="77777777" w:rsidR="00632201" w:rsidRDefault="00203806">
      <w:pPr>
        <w:pStyle w:val="FootnoteText"/>
      </w:pPr>
      <w:r>
        <w:rPr>
          <w:rStyle w:val="FootnoteReference"/>
        </w:rPr>
        <w:footnoteRef/>
      </w:r>
      <w:r>
        <w:t xml:space="preserve"> </w:t>
      </w:r>
      <w:r>
        <w:rPr>
          <w:rFonts w:cs="Arial"/>
          <w:sz w:val="20"/>
          <w:szCs w:val="28"/>
        </w:rPr>
        <w:t xml:space="preserve">Kaelyn Forde, ‘Is the Evergrande Meltdown China’s Lehman Brothers Moment? </w:t>
      </w:r>
      <w:r>
        <w:rPr>
          <w:rFonts w:cs="Arial"/>
          <w:i/>
          <w:iCs/>
          <w:sz w:val="20"/>
          <w:szCs w:val="28"/>
        </w:rPr>
        <w:t xml:space="preserve">AI Jazeera </w:t>
      </w:r>
      <w:r>
        <w:rPr>
          <w:rFonts w:cs="Arial"/>
          <w:sz w:val="20"/>
          <w:szCs w:val="28"/>
        </w:rPr>
        <w:t>(Doha, 21 Sep 2021</w:t>
      </w:r>
      <w:r>
        <w:rPr>
          <w:rFonts w:hint="eastAsia"/>
        </w:rPr>
        <w:t>)</w:t>
      </w:r>
    </w:p>
  </w:footnote>
  <w:footnote w:id="59">
    <w:p w14:paraId="6782452A"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Dexter Roberts, Myth of Chinese Capitalism: The Worker, The Factory and The Future of the World (St. Martin’s Press 2020)</w:t>
      </w:r>
    </w:p>
  </w:footnote>
  <w:footnote w:id="60">
    <w:p w14:paraId="6782452B" w14:textId="77777777" w:rsidR="00632201" w:rsidRDefault="00203806">
      <w:pPr>
        <w:pStyle w:val="FootnoteText"/>
        <w:rPr>
          <w:rFonts w:eastAsia="SimSun" w:cs="Arial"/>
          <w:sz w:val="20"/>
          <w:szCs w:val="28"/>
        </w:rPr>
      </w:pPr>
      <w:r>
        <w:rPr>
          <w:rStyle w:val="FootnoteReference"/>
        </w:rPr>
        <w:footnoteRef/>
      </w:r>
      <w:r>
        <w:t xml:space="preserve"> </w:t>
      </w:r>
      <w:r>
        <w:rPr>
          <w:rFonts w:eastAsia="SimSun" w:cs="Arial"/>
          <w:sz w:val="20"/>
          <w:szCs w:val="28"/>
        </w:rPr>
        <w:t>Ibid</w:t>
      </w:r>
    </w:p>
  </w:footnote>
  <w:footnote w:id="61">
    <w:p w14:paraId="6782452C" w14:textId="77777777" w:rsidR="00632201" w:rsidRDefault="00203806">
      <w:pPr>
        <w:pStyle w:val="FootnoteText"/>
      </w:pPr>
      <w:r>
        <w:rPr>
          <w:rStyle w:val="FootnoteReference"/>
        </w:rPr>
        <w:footnoteRef/>
      </w:r>
      <w:r>
        <w:t xml:space="preserve"> </w:t>
      </w:r>
      <w:r>
        <w:rPr>
          <w:rFonts w:cs="Arial"/>
          <w:sz w:val="20"/>
          <w:szCs w:val="28"/>
        </w:rPr>
        <w:t xml:space="preserve">Xie Yu, ‘Nearly 90% </w:t>
      </w:r>
      <w:r>
        <w:rPr>
          <w:rFonts w:cs="Arial" w:hint="eastAsia"/>
          <w:sz w:val="20"/>
          <w:szCs w:val="28"/>
        </w:rPr>
        <w:t>Own</w:t>
      </w:r>
      <w:r>
        <w:rPr>
          <w:rFonts w:cs="Arial"/>
          <w:sz w:val="20"/>
          <w:szCs w:val="28"/>
        </w:rPr>
        <w:t xml:space="preserve"> Their Houses or Flats: Report’ </w:t>
      </w:r>
      <w:r>
        <w:rPr>
          <w:rFonts w:cs="Arial"/>
          <w:i/>
          <w:iCs/>
          <w:sz w:val="20"/>
          <w:szCs w:val="28"/>
        </w:rPr>
        <w:t>China Daily</w:t>
      </w:r>
      <w:r>
        <w:rPr>
          <w:rFonts w:cs="Arial"/>
          <w:sz w:val="20"/>
          <w:szCs w:val="28"/>
        </w:rPr>
        <w:t xml:space="preserve"> (Shanghai, 15 May 2012)</w:t>
      </w:r>
    </w:p>
  </w:footnote>
  <w:footnote w:id="62">
    <w:p w14:paraId="6782452D" w14:textId="77777777" w:rsidR="00632201" w:rsidRDefault="00203806">
      <w:pPr>
        <w:pStyle w:val="FootnoteText"/>
        <w:rPr>
          <w:rFonts w:cs="Arial"/>
          <w:sz w:val="20"/>
          <w:szCs w:val="28"/>
        </w:rPr>
      </w:pPr>
      <w:r>
        <w:rPr>
          <w:rStyle w:val="FootnoteReference"/>
        </w:rPr>
        <w:footnoteRef/>
      </w:r>
      <w:r>
        <w:rPr>
          <w:rFonts w:cs="Arial" w:hint="eastAsia"/>
          <w:sz w:val="20"/>
          <w:szCs w:val="28"/>
        </w:rPr>
        <w:t xml:space="preserve"> Michael Dunford, </w:t>
      </w:r>
      <w:r>
        <w:rPr>
          <w:rFonts w:cs="Arial"/>
          <w:sz w:val="20"/>
          <w:szCs w:val="28"/>
        </w:rPr>
        <w:t>‘</w:t>
      </w:r>
      <w:r>
        <w:rPr>
          <w:rFonts w:cs="Arial" w:hint="eastAsia"/>
          <w:sz w:val="20"/>
          <w:szCs w:val="28"/>
        </w:rPr>
        <w:t>The Chinese Path to Common Prosperity</w:t>
      </w:r>
      <w:r>
        <w:rPr>
          <w:rFonts w:cs="Arial"/>
          <w:sz w:val="20"/>
          <w:szCs w:val="28"/>
        </w:rPr>
        <w:t>’</w:t>
      </w:r>
      <w:r>
        <w:rPr>
          <w:rFonts w:cs="Arial" w:hint="eastAsia"/>
          <w:sz w:val="20"/>
          <w:szCs w:val="28"/>
        </w:rPr>
        <w:t xml:space="preserve"> (2022) 12 International </w:t>
      </w:r>
      <w:r>
        <w:rPr>
          <w:rFonts w:cs="Arial"/>
          <w:sz w:val="20"/>
          <w:szCs w:val="28"/>
        </w:rPr>
        <w:t>Critical</w:t>
      </w:r>
      <w:r>
        <w:rPr>
          <w:rFonts w:cs="Arial" w:hint="eastAsia"/>
          <w:sz w:val="20"/>
          <w:szCs w:val="28"/>
        </w:rPr>
        <w:t xml:space="preserve"> Thought 35, 45-46</w:t>
      </w:r>
    </w:p>
  </w:footnote>
  <w:footnote w:id="63">
    <w:p w14:paraId="6782452E" w14:textId="77777777" w:rsidR="00632201" w:rsidRDefault="00203806">
      <w:pPr>
        <w:pStyle w:val="FootnoteText"/>
        <w:rPr>
          <w:rFonts w:cs="Arial"/>
          <w:sz w:val="20"/>
          <w:szCs w:val="28"/>
        </w:rPr>
      </w:pPr>
      <w:r>
        <w:rPr>
          <w:rStyle w:val="FootnoteReference"/>
        </w:rPr>
        <w:footnoteRef/>
      </w:r>
      <w:r>
        <w:rPr>
          <w:rFonts w:cs="Arial" w:hint="eastAsia"/>
          <w:sz w:val="20"/>
          <w:szCs w:val="28"/>
        </w:rPr>
        <w:t xml:space="preserve"> Noriyuki Doi, </w:t>
      </w:r>
      <w:r>
        <w:rPr>
          <w:rFonts w:cs="Arial"/>
          <w:sz w:val="20"/>
          <w:szCs w:val="28"/>
        </w:rPr>
        <w:t>‘</w:t>
      </w:r>
      <w:r>
        <w:rPr>
          <w:rFonts w:cs="Arial" w:hint="eastAsia"/>
          <w:sz w:val="20"/>
          <w:szCs w:val="28"/>
        </w:rPr>
        <w:t xml:space="preserve">China Relaxes </w:t>
      </w:r>
      <w:r>
        <w:rPr>
          <w:rFonts w:cs="Arial"/>
          <w:sz w:val="20"/>
          <w:szCs w:val="28"/>
        </w:rPr>
        <w:t>‘</w:t>
      </w:r>
      <w:r>
        <w:rPr>
          <w:rFonts w:cs="Arial" w:hint="eastAsia"/>
          <w:sz w:val="20"/>
          <w:szCs w:val="28"/>
        </w:rPr>
        <w:t>Red Line</w:t>
      </w:r>
      <w:r>
        <w:rPr>
          <w:rFonts w:cs="Arial"/>
          <w:sz w:val="20"/>
          <w:szCs w:val="28"/>
        </w:rPr>
        <w:t>’</w:t>
      </w:r>
      <w:r>
        <w:rPr>
          <w:rFonts w:cs="Arial" w:hint="eastAsia"/>
          <w:sz w:val="20"/>
          <w:szCs w:val="28"/>
        </w:rPr>
        <w:t xml:space="preserve"> on Property Sector Borrowing in Policy Pivot</w:t>
      </w:r>
      <w:r>
        <w:rPr>
          <w:rFonts w:cs="Arial"/>
          <w:sz w:val="20"/>
          <w:szCs w:val="28"/>
        </w:rPr>
        <w:t>’</w:t>
      </w:r>
      <w:r>
        <w:rPr>
          <w:rFonts w:cs="Arial" w:hint="eastAsia"/>
          <w:sz w:val="20"/>
          <w:szCs w:val="28"/>
        </w:rPr>
        <w:t xml:space="preserve"> </w:t>
      </w:r>
      <w:r>
        <w:rPr>
          <w:rFonts w:cs="Arial" w:hint="eastAsia"/>
          <w:i/>
          <w:iCs/>
          <w:sz w:val="20"/>
          <w:szCs w:val="28"/>
        </w:rPr>
        <w:t xml:space="preserve">Nikkei Asia </w:t>
      </w:r>
      <w:r>
        <w:rPr>
          <w:rFonts w:cs="Arial" w:hint="eastAsia"/>
          <w:sz w:val="20"/>
          <w:szCs w:val="28"/>
        </w:rPr>
        <w:t xml:space="preserve">(Shanghai, 14 January 2023) </w:t>
      </w:r>
      <w:hyperlink r:id="rId16" w:history="1">
        <w:r>
          <w:rPr>
            <w:rStyle w:val="Hyperlink"/>
            <w:rFonts w:cs="Arial"/>
            <w:sz w:val="20"/>
            <w:szCs w:val="28"/>
          </w:rPr>
          <w:t>https://asia.nikkei.com/Business/Markets/China-debt-crunch/China-relaxes-red-lines-on-property-sector-borrowing-in-policy-pivot</w:t>
        </w:r>
      </w:hyperlink>
      <w:r>
        <w:rPr>
          <w:rFonts w:cs="Arial" w:hint="eastAsia"/>
          <w:sz w:val="20"/>
          <w:szCs w:val="28"/>
        </w:rPr>
        <w:t xml:space="preserve"> accessed to 20 March 2024</w:t>
      </w:r>
    </w:p>
  </w:footnote>
  <w:footnote w:id="64">
    <w:p w14:paraId="6782452F"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 xml:space="preserve">Pearl Liu, ‘China’s </w:t>
      </w:r>
      <w:r>
        <w:rPr>
          <w:rFonts w:cs="Arial" w:hint="eastAsia"/>
          <w:sz w:val="20"/>
          <w:szCs w:val="28"/>
        </w:rPr>
        <w:t>E</w:t>
      </w:r>
      <w:r>
        <w:rPr>
          <w:rFonts w:cs="Arial"/>
          <w:sz w:val="20"/>
          <w:szCs w:val="28"/>
        </w:rPr>
        <w:t>asing of ‘</w:t>
      </w:r>
      <w:r>
        <w:rPr>
          <w:rFonts w:cs="Arial" w:hint="eastAsia"/>
          <w:sz w:val="20"/>
          <w:szCs w:val="28"/>
        </w:rPr>
        <w:t>T</w:t>
      </w:r>
      <w:r>
        <w:rPr>
          <w:rFonts w:cs="Arial"/>
          <w:sz w:val="20"/>
          <w:szCs w:val="28"/>
        </w:rPr>
        <w:t xml:space="preserve">hree </w:t>
      </w:r>
      <w:r>
        <w:rPr>
          <w:rFonts w:cs="Arial" w:hint="eastAsia"/>
          <w:sz w:val="20"/>
          <w:szCs w:val="28"/>
        </w:rPr>
        <w:t>Re</w:t>
      </w:r>
      <w:r>
        <w:rPr>
          <w:rFonts w:cs="Arial"/>
          <w:sz w:val="20"/>
          <w:szCs w:val="28"/>
        </w:rPr>
        <w:t xml:space="preserve">d </w:t>
      </w:r>
      <w:r>
        <w:rPr>
          <w:rFonts w:cs="Arial" w:hint="eastAsia"/>
          <w:sz w:val="20"/>
          <w:szCs w:val="28"/>
        </w:rPr>
        <w:t>L</w:t>
      </w:r>
      <w:r>
        <w:rPr>
          <w:rFonts w:cs="Arial"/>
          <w:sz w:val="20"/>
          <w:szCs w:val="28"/>
        </w:rPr>
        <w:t xml:space="preserve">ines’ </w:t>
      </w:r>
      <w:r>
        <w:rPr>
          <w:rFonts w:cs="Arial" w:hint="eastAsia"/>
          <w:sz w:val="20"/>
          <w:szCs w:val="28"/>
        </w:rPr>
        <w:t>L</w:t>
      </w:r>
      <w:r>
        <w:rPr>
          <w:rFonts w:cs="Arial"/>
          <w:sz w:val="20"/>
          <w:szCs w:val="28"/>
        </w:rPr>
        <w:t xml:space="preserve">oan </w:t>
      </w:r>
      <w:r>
        <w:rPr>
          <w:rFonts w:cs="Arial" w:hint="eastAsia"/>
          <w:sz w:val="20"/>
          <w:szCs w:val="28"/>
        </w:rPr>
        <w:t>R</w:t>
      </w:r>
      <w:r>
        <w:rPr>
          <w:rFonts w:cs="Arial"/>
          <w:sz w:val="20"/>
          <w:szCs w:val="28"/>
        </w:rPr>
        <w:t xml:space="preserve">ules for </w:t>
      </w:r>
      <w:r>
        <w:rPr>
          <w:rFonts w:cs="Arial" w:hint="eastAsia"/>
          <w:sz w:val="20"/>
          <w:szCs w:val="28"/>
        </w:rPr>
        <w:t>P</w:t>
      </w:r>
      <w:r>
        <w:rPr>
          <w:rFonts w:cs="Arial"/>
          <w:sz w:val="20"/>
          <w:szCs w:val="28"/>
        </w:rPr>
        <w:t xml:space="preserve">roperty </w:t>
      </w:r>
      <w:r>
        <w:rPr>
          <w:rFonts w:cs="Arial" w:hint="eastAsia"/>
          <w:sz w:val="20"/>
          <w:szCs w:val="28"/>
        </w:rPr>
        <w:t>S</w:t>
      </w:r>
      <w:r>
        <w:rPr>
          <w:rFonts w:cs="Arial"/>
          <w:sz w:val="20"/>
          <w:szCs w:val="28"/>
        </w:rPr>
        <w:t xml:space="preserve">ector won’t have </w:t>
      </w:r>
      <w:r>
        <w:rPr>
          <w:rFonts w:cs="Arial" w:hint="eastAsia"/>
          <w:sz w:val="20"/>
          <w:szCs w:val="28"/>
        </w:rPr>
        <w:t>I</w:t>
      </w:r>
      <w:r>
        <w:rPr>
          <w:rFonts w:cs="Arial"/>
          <w:sz w:val="20"/>
          <w:szCs w:val="28"/>
        </w:rPr>
        <w:t xml:space="preserve">mmediate </w:t>
      </w:r>
      <w:r>
        <w:rPr>
          <w:rFonts w:cs="Arial" w:hint="eastAsia"/>
          <w:sz w:val="20"/>
          <w:szCs w:val="28"/>
        </w:rPr>
        <w:t>I</w:t>
      </w:r>
      <w:r>
        <w:rPr>
          <w:rFonts w:cs="Arial"/>
          <w:sz w:val="20"/>
          <w:szCs w:val="28"/>
        </w:rPr>
        <w:t xml:space="preserve">mpact on </w:t>
      </w:r>
      <w:r>
        <w:rPr>
          <w:rFonts w:cs="Arial" w:hint="eastAsia"/>
          <w:sz w:val="20"/>
          <w:szCs w:val="28"/>
        </w:rPr>
        <w:t>S</w:t>
      </w:r>
      <w:r>
        <w:rPr>
          <w:rFonts w:cs="Arial"/>
          <w:sz w:val="20"/>
          <w:szCs w:val="28"/>
        </w:rPr>
        <w:t xml:space="preserve">truggling </w:t>
      </w:r>
      <w:r>
        <w:rPr>
          <w:rFonts w:cs="Arial" w:hint="eastAsia"/>
          <w:sz w:val="20"/>
          <w:szCs w:val="28"/>
        </w:rPr>
        <w:t>De</w:t>
      </w:r>
      <w:r>
        <w:rPr>
          <w:rFonts w:cs="Arial"/>
          <w:sz w:val="20"/>
          <w:szCs w:val="28"/>
        </w:rPr>
        <w:t xml:space="preserve">velopers, </w:t>
      </w:r>
      <w:r>
        <w:rPr>
          <w:rFonts w:cs="Arial" w:hint="eastAsia"/>
          <w:sz w:val="20"/>
          <w:szCs w:val="28"/>
        </w:rPr>
        <w:t>An</w:t>
      </w:r>
      <w:r>
        <w:rPr>
          <w:rFonts w:cs="Arial"/>
          <w:sz w:val="20"/>
          <w:szCs w:val="28"/>
        </w:rPr>
        <w:t xml:space="preserve">alysts </w:t>
      </w:r>
      <w:r>
        <w:rPr>
          <w:rFonts w:cs="Arial" w:hint="eastAsia"/>
          <w:sz w:val="20"/>
          <w:szCs w:val="28"/>
        </w:rPr>
        <w:t>S</w:t>
      </w:r>
      <w:r>
        <w:rPr>
          <w:rFonts w:cs="Arial"/>
          <w:sz w:val="20"/>
          <w:szCs w:val="28"/>
        </w:rPr>
        <w:t xml:space="preserve">ay’ </w:t>
      </w:r>
      <w:r>
        <w:rPr>
          <w:rFonts w:cs="Arial"/>
          <w:i/>
          <w:iCs/>
          <w:sz w:val="20"/>
          <w:szCs w:val="28"/>
        </w:rPr>
        <w:t xml:space="preserve">South China Moring Post </w:t>
      </w:r>
      <w:r>
        <w:rPr>
          <w:rFonts w:cs="Arial"/>
          <w:sz w:val="20"/>
          <w:szCs w:val="28"/>
        </w:rPr>
        <w:t>(Guangzhou, 1 January 2022)</w:t>
      </w:r>
    </w:p>
  </w:footnote>
  <w:footnote w:id="65">
    <w:p w14:paraId="67824530" w14:textId="77777777" w:rsidR="00632201" w:rsidRDefault="00203806">
      <w:pPr>
        <w:pStyle w:val="FootnoteText"/>
      </w:pPr>
      <w:r>
        <w:rPr>
          <w:rStyle w:val="FootnoteReference"/>
        </w:rPr>
        <w:footnoteRef/>
      </w:r>
      <w:r>
        <w:t xml:space="preserve"> </w:t>
      </w:r>
      <w:r>
        <w:rPr>
          <w:rFonts w:cs="Arial"/>
          <w:sz w:val="20"/>
          <w:szCs w:val="28"/>
        </w:rPr>
        <w:t xml:space="preserve">‘China Drafts List of 50 Property Firms Eligible for Funding’ Bloomberg (London, 20 November 2023) </w:t>
      </w:r>
      <w:hyperlink r:id="rId17" w:history="1">
        <w:r>
          <w:rPr>
            <w:rStyle w:val="Hyperlink"/>
            <w:rFonts w:cs="Arial"/>
            <w:sz w:val="20"/>
            <w:szCs w:val="28"/>
          </w:rPr>
          <w:t>https://www.bloomberg.com/news/articles/2023-11-20/china-drafts-list-of-50-real-estate-firms-eligible-for-funding?embedded-checkout=true</w:t>
        </w:r>
      </w:hyperlink>
      <w:r>
        <w:rPr>
          <w:rFonts w:cs="Arial"/>
          <w:sz w:val="20"/>
          <w:szCs w:val="28"/>
        </w:rPr>
        <w:t xml:space="preserve"> accessed to 20 March 2024</w:t>
      </w:r>
    </w:p>
  </w:footnote>
  <w:footnote w:id="66">
    <w:p w14:paraId="67824531"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Neuman, (n 44)</w:t>
      </w:r>
    </w:p>
  </w:footnote>
  <w:footnote w:id="67">
    <w:p w14:paraId="67824532" w14:textId="77777777" w:rsidR="00632201" w:rsidRDefault="00203806">
      <w:pPr>
        <w:pStyle w:val="FootnoteText"/>
      </w:pPr>
      <w:r>
        <w:rPr>
          <w:rStyle w:val="FootnoteReference"/>
        </w:rPr>
        <w:footnoteRef/>
      </w:r>
      <w:r>
        <w:t xml:space="preserve"> </w:t>
      </w:r>
      <w:r>
        <w:rPr>
          <w:rFonts w:cs="Arial"/>
          <w:sz w:val="20"/>
          <w:szCs w:val="28"/>
        </w:rPr>
        <w:t>Roula Khalaf, ‘Evergrande: Liquidation would Leave China with 1.5mn Angry Homebuyers’ Financial Times (London, 4 Dec 2023)</w:t>
      </w:r>
    </w:p>
  </w:footnote>
  <w:footnote w:id="68">
    <w:p w14:paraId="67824533"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Re China Evergrande Group [2024] HKCFI 363</w:t>
      </w:r>
    </w:p>
  </w:footnote>
  <w:footnote w:id="69">
    <w:p w14:paraId="67824534"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Ibid</w:t>
      </w:r>
    </w:p>
  </w:footnote>
  <w:footnote w:id="70">
    <w:p w14:paraId="67824535" w14:textId="77777777" w:rsidR="00632201" w:rsidRDefault="00203806">
      <w:pPr>
        <w:pStyle w:val="FootnoteText"/>
      </w:pPr>
      <w:r>
        <w:rPr>
          <w:rStyle w:val="FootnoteReference"/>
        </w:rPr>
        <w:footnoteRef/>
      </w:r>
      <w:r>
        <w:t xml:space="preserve"> </w:t>
      </w:r>
      <w:r>
        <w:rPr>
          <w:rFonts w:cs="Arial"/>
          <w:sz w:val="20"/>
          <w:szCs w:val="28"/>
        </w:rPr>
        <w:t>Scott Murdoch, Clare Jim and Xie Yu, ‘</w:t>
      </w:r>
      <w:proofErr w:type="spellStart"/>
      <w:r>
        <w:rPr>
          <w:rFonts w:cs="Arial"/>
          <w:sz w:val="20"/>
          <w:szCs w:val="28"/>
        </w:rPr>
        <w:t>Evergrade’s</w:t>
      </w:r>
      <w:proofErr w:type="spellEnd"/>
      <w:r>
        <w:rPr>
          <w:rFonts w:cs="Arial"/>
          <w:sz w:val="20"/>
          <w:szCs w:val="28"/>
        </w:rPr>
        <w:t xml:space="preserve"> Fate Hinges on Recognition of China Authorities’ Reuters (Hong Kong, 30 January 2024)</w:t>
      </w:r>
      <w:r>
        <w:rPr>
          <w:rFonts w:cs="Arial" w:hint="eastAsia"/>
          <w:sz w:val="20"/>
          <w:szCs w:val="28"/>
        </w:rPr>
        <w:t xml:space="preserve"> </w:t>
      </w:r>
      <w:hyperlink r:id="rId18" w:history="1">
        <w:r>
          <w:rPr>
            <w:rStyle w:val="Hyperlink"/>
            <w:rFonts w:cs="Arial" w:hint="eastAsia"/>
            <w:sz w:val="20"/>
            <w:szCs w:val="28"/>
          </w:rPr>
          <w:t>https://www.reuters.com/business/evergrandes-fate-hinges-recognition-china-authorities-2024-01-30/</w:t>
        </w:r>
      </w:hyperlink>
      <w:r>
        <w:rPr>
          <w:rFonts w:cs="Arial" w:hint="eastAsia"/>
          <w:sz w:val="20"/>
          <w:szCs w:val="28"/>
        </w:rPr>
        <w:t xml:space="preserve"> accessed to 20 March 2024</w:t>
      </w:r>
    </w:p>
  </w:footnote>
  <w:footnote w:id="71">
    <w:p w14:paraId="67824536" w14:textId="77777777" w:rsidR="00632201" w:rsidRDefault="00203806">
      <w:pPr>
        <w:pStyle w:val="FootnoteText"/>
      </w:pPr>
      <w:r>
        <w:rPr>
          <w:rStyle w:val="FootnoteReference"/>
        </w:rPr>
        <w:footnoteRef/>
      </w:r>
      <w:r>
        <w:t xml:space="preserve"> </w:t>
      </w:r>
      <w:r>
        <w:rPr>
          <w:rFonts w:cs="Arial"/>
          <w:sz w:val="20"/>
          <w:szCs w:val="28"/>
        </w:rPr>
        <w:t xml:space="preserve">SPC, </w:t>
      </w:r>
      <w:r>
        <w:rPr>
          <w:rFonts w:cs="Arial"/>
          <w:sz w:val="20"/>
          <w:szCs w:val="22"/>
        </w:rPr>
        <w:t>Record of Meeting on Mutual Recognition of and Assistance to Insolvency Proceedings Between Courts of the Mainland China and Hong Kong Special Administrative Region</w:t>
      </w:r>
      <w:r>
        <w:rPr>
          <w:rFonts w:cs="Arial" w:hint="eastAsia"/>
          <w:i/>
          <w:iCs/>
          <w:sz w:val="20"/>
          <w:szCs w:val="22"/>
        </w:rPr>
        <w:t xml:space="preserve"> (14 May 2021) </w:t>
      </w:r>
      <w:hyperlink r:id="rId19" w:history="1">
        <w:r>
          <w:rPr>
            <w:rStyle w:val="Hyperlink"/>
            <w:rFonts w:cs="Arial"/>
            <w:i/>
            <w:iCs/>
            <w:sz w:val="20"/>
            <w:szCs w:val="22"/>
          </w:rPr>
          <w:t>https://www.doj.gov.hk/en/mainland_and_macao/pdf/RRECCJ_RoM_en.pdf</w:t>
        </w:r>
      </w:hyperlink>
      <w:r>
        <w:rPr>
          <w:rFonts w:cs="Arial" w:hint="eastAsia"/>
          <w:i/>
          <w:iCs/>
          <w:sz w:val="20"/>
          <w:szCs w:val="22"/>
        </w:rPr>
        <w:t xml:space="preserve"> </w:t>
      </w:r>
    </w:p>
  </w:footnote>
  <w:footnote w:id="72">
    <w:p w14:paraId="67824537" w14:textId="77777777" w:rsidR="00632201" w:rsidRDefault="00203806">
      <w:pPr>
        <w:widowControl/>
        <w:jc w:val="left"/>
        <w:rPr>
          <w:rFonts w:ascii="SimSun" w:eastAsia="SimSun" w:hAnsi="SimSun" w:cs="SimSun"/>
          <w:kern w:val="0"/>
        </w:rPr>
      </w:pPr>
      <w:r>
        <w:rPr>
          <w:rStyle w:val="FootnoteReference"/>
        </w:rPr>
        <w:footnoteRef/>
      </w:r>
      <w:r>
        <w:t xml:space="preserve"> </w:t>
      </w:r>
      <w:r>
        <w:rPr>
          <w:rFonts w:eastAsia="SimSun" w:cs="Arial"/>
          <w:color w:val="000000"/>
          <w:kern w:val="0"/>
          <w:sz w:val="20"/>
          <w:szCs w:val="20"/>
        </w:rPr>
        <w:t xml:space="preserve">Sau Wai and Charles Ho Wang, 'What Should Come After the Implementation of the Mutual </w:t>
      </w:r>
    </w:p>
    <w:p w14:paraId="67824538" w14:textId="77777777" w:rsidR="00632201" w:rsidRDefault="00203806">
      <w:pPr>
        <w:widowControl/>
        <w:jc w:val="left"/>
        <w:rPr>
          <w:rFonts w:ascii="SimSun" w:eastAsia="SimSun" w:hAnsi="SimSun" w:cs="SimSun"/>
          <w:kern w:val="0"/>
        </w:rPr>
      </w:pPr>
      <w:r>
        <w:rPr>
          <w:rFonts w:eastAsia="SimSun" w:cs="Arial"/>
          <w:color w:val="000000"/>
          <w:kern w:val="0"/>
          <w:sz w:val="20"/>
          <w:szCs w:val="20"/>
        </w:rPr>
        <w:t xml:space="preserve">Recognition and Assistance in Cross-Border Insolvency Between Mainland China and Hong </w:t>
      </w:r>
    </w:p>
    <w:p w14:paraId="67824539" w14:textId="77777777" w:rsidR="00632201" w:rsidRDefault="00203806">
      <w:pPr>
        <w:pStyle w:val="FootnoteText"/>
      </w:pPr>
      <w:r>
        <w:rPr>
          <w:rFonts w:eastAsia="SimSun" w:cs="Arial"/>
          <w:color w:val="000000"/>
          <w:kern w:val="0"/>
          <w:sz w:val="20"/>
          <w:szCs w:val="20"/>
        </w:rPr>
        <w:t>Kong?' (2022) 37 Journal of International Banking Law and Regulation 331, 338</w:t>
      </w:r>
    </w:p>
  </w:footnote>
  <w:footnote w:id="73">
    <w:p w14:paraId="6782453A" w14:textId="77777777" w:rsidR="00632201" w:rsidRDefault="00203806">
      <w:pPr>
        <w:widowControl/>
        <w:rPr>
          <w:sz w:val="20"/>
          <w:szCs w:val="20"/>
        </w:rPr>
      </w:pPr>
      <w:r>
        <w:rPr>
          <w:rStyle w:val="FootnoteReference"/>
        </w:rPr>
        <w:footnoteRef/>
      </w:r>
      <w:r>
        <w:t xml:space="preserve"> </w:t>
      </w:r>
      <w:r>
        <w:rPr>
          <w:rFonts w:eastAsia="SimSun" w:cs="Arial"/>
          <w:color w:val="000000"/>
          <w:kern w:val="0"/>
          <w:sz w:val="20"/>
          <w:szCs w:val="20"/>
          <w:lang w:bidi="ar"/>
        </w:rPr>
        <w:t>Enterprises Bankruptcy Law of the People's Republic of China 2006 (EBL 2006) Art. 5</w:t>
      </w:r>
    </w:p>
    <w:p w14:paraId="6782453B" w14:textId="77777777" w:rsidR="00632201" w:rsidRDefault="00203806">
      <w:pPr>
        <w:widowControl/>
        <w:ind w:firstLineChars="100" w:firstLine="200"/>
        <w:jc w:val="left"/>
        <w:rPr>
          <w:sz w:val="20"/>
          <w:szCs w:val="20"/>
        </w:rPr>
      </w:pPr>
      <w:r>
        <w:rPr>
          <w:rFonts w:eastAsia="SimSun" w:cs="Arial"/>
          <w:color w:val="000000"/>
          <w:kern w:val="0"/>
          <w:sz w:val="20"/>
          <w:szCs w:val="20"/>
          <w:lang w:bidi="ar"/>
        </w:rPr>
        <w:t xml:space="preserve">Art. 5 (2) Judgement </w:t>
      </w:r>
      <w:proofErr w:type="spellStart"/>
      <w:r>
        <w:rPr>
          <w:rFonts w:eastAsia="SimSun" w:cs="Arial"/>
          <w:color w:val="000000"/>
          <w:kern w:val="0"/>
          <w:sz w:val="20"/>
          <w:szCs w:val="20"/>
          <w:lang w:bidi="ar"/>
        </w:rPr>
        <w:t>recognised</w:t>
      </w:r>
      <w:proofErr w:type="spellEnd"/>
      <w:r>
        <w:rPr>
          <w:rFonts w:eastAsia="SimSun" w:cs="Arial"/>
          <w:color w:val="000000"/>
          <w:kern w:val="0"/>
          <w:sz w:val="20"/>
          <w:szCs w:val="20"/>
          <w:lang w:bidi="ar"/>
        </w:rPr>
        <w:t xml:space="preserve"> by Chinese courts is any legally effective judgment or </w:t>
      </w:r>
      <w:proofErr w:type="gramStart"/>
      <w:r>
        <w:rPr>
          <w:rFonts w:eastAsia="SimSun" w:cs="Arial"/>
          <w:color w:val="000000"/>
          <w:kern w:val="0"/>
          <w:sz w:val="20"/>
          <w:szCs w:val="20"/>
          <w:lang w:bidi="ar"/>
        </w:rPr>
        <w:t>ruling</w:t>
      </w:r>
      <w:proofErr w:type="gramEnd"/>
      <w:r>
        <w:rPr>
          <w:rFonts w:eastAsia="SimSun" w:cs="Arial"/>
          <w:color w:val="000000"/>
          <w:kern w:val="0"/>
          <w:sz w:val="20"/>
          <w:szCs w:val="20"/>
          <w:lang w:bidi="ar"/>
        </w:rPr>
        <w:t xml:space="preserve"> </w:t>
      </w:r>
    </w:p>
    <w:p w14:paraId="6782453C" w14:textId="77777777" w:rsidR="00632201" w:rsidRDefault="00203806">
      <w:pPr>
        <w:widowControl/>
        <w:ind w:firstLineChars="100" w:firstLine="200"/>
        <w:jc w:val="left"/>
        <w:rPr>
          <w:sz w:val="20"/>
          <w:szCs w:val="20"/>
        </w:rPr>
      </w:pPr>
      <w:r>
        <w:rPr>
          <w:rFonts w:eastAsia="SimSun" w:cs="Arial"/>
          <w:color w:val="000000"/>
          <w:kern w:val="0"/>
          <w:sz w:val="20"/>
          <w:szCs w:val="20"/>
          <w:lang w:bidi="ar"/>
        </w:rPr>
        <w:t xml:space="preserve">made by a foreign court that involves any debtor's assets within the People's Republic of </w:t>
      </w:r>
    </w:p>
    <w:p w14:paraId="6782453D" w14:textId="77777777" w:rsidR="00632201" w:rsidRDefault="00203806">
      <w:pPr>
        <w:widowControl/>
        <w:ind w:firstLineChars="100" w:firstLine="200"/>
        <w:jc w:val="left"/>
        <w:rPr>
          <w:sz w:val="20"/>
          <w:szCs w:val="20"/>
        </w:rPr>
      </w:pPr>
      <w:r>
        <w:rPr>
          <w:rFonts w:eastAsia="SimSun" w:cs="Arial"/>
          <w:color w:val="000000"/>
          <w:kern w:val="0"/>
          <w:sz w:val="20"/>
          <w:szCs w:val="20"/>
          <w:lang w:bidi="ar"/>
        </w:rPr>
        <w:t xml:space="preserve">China's territory. If foreign parties request the Chinese court to confirm or enforce it, the </w:t>
      </w:r>
    </w:p>
    <w:p w14:paraId="6782453E" w14:textId="77777777" w:rsidR="00632201" w:rsidRDefault="00203806">
      <w:pPr>
        <w:widowControl/>
        <w:ind w:leftChars="95" w:left="228"/>
        <w:jc w:val="left"/>
        <w:rPr>
          <w:sz w:val="20"/>
          <w:szCs w:val="20"/>
        </w:rPr>
      </w:pPr>
      <w:r>
        <w:rPr>
          <w:rFonts w:eastAsia="SimSun" w:cs="Arial"/>
          <w:color w:val="000000"/>
          <w:kern w:val="0"/>
          <w:sz w:val="20"/>
          <w:szCs w:val="20"/>
          <w:lang w:bidi="ar"/>
        </w:rPr>
        <w:t>Chinese court shall, according to the relevant international treaties that China has concluded</w:t>
      </w:r>
      <w:r>
        <w:rPr>
          <w:rFonts w:eastAsia="SimSun" w:cs="Arial" w:hint="eastAsia"/>
          <w:color w:val="000000"/>
          <w:kern w:val="0"/>
          <w:sz w:val="20"/>
          <w:szCs w:val="20"/>
          <w:lang w:bidi="ar"/>
        </w:rPr>
        <w:t xml:space="preserve"> </w:t>
      </w:r>
      <w:r>
        <w:rPr>
          <w:rFonts w:eastAsia="SimSun" w:cs="Arial"/>
          <w:color w:val="000000"/>
          <w:kern w:val="0"/>
          <w:sz w:val="20"/>
          <w:szCs w:val="20"/>
          <w:lang w:bidi="ar"/>
        </w:rPr>
        <w:t>or acceded to or according to reciprocity principles. Besides, the recognition of foreign judgments shall not violate the basic principles of the laws of the People's Republic of China, does not damage the sovereignty, safety, or public social interests of the state, does not damage the legitimate rights.</w:t>
      </w:r>
    </w:p>
  </w:footnote>
  <w:footnote w:id="74">
    <w:p w14:paraId="6782453F" w14:textId="77777777" w:rsidR="00632201" w:rsidRDefault="00203806">
      <w:pPr>
        <w:pStyle w:val="FootnoteText"/>
      </w:pPr>
      <w:r>
        <w:rPr>
          <w:rStyle w:val="FootnoteReference"/>
        </w:rPr>
        <w:footnoteRef/>
      </w:r>
      <w:r>
        <w:rPr>
          <w:rFonts w:cs="Arial"/>
          <w:sz w:val="20"/>
          <w:szCs w:val="28"/>
        </w:rPr>
        <w:t xml:space="preserve"> </w:t>
      </w:r>
      <w:proofErr w:type="spellStart"/>
      <w:r>
        <w:rPr>
          <w:rFonts w:cs="Arial"/>
          <w:sz w:val="20"/>
          <w:szCs w:val="28"/>
        </w:rPr>
        <w:t>Tiexun</w:t>
      </w:r>
      <w:proofErr w:type="spellEnd"/>
      <w:r>
        <w:rPr>
          <w:rFonts w:cs="Arial"/>
          <w:sz w:val="20"/>
          <w:szCs w:val="28"/>
        </w:rPr>
        <w:t xml:space="preserve"> Leng, 'On the Fundamental Characteristics of the ‘One Country, Two System’ Policy' (2011) 1 Academic Journal of ‘One Country, Two System’ 49, 52</w:t>
      </w:r>
    </w:p>
  </w:footnote>
  <w:footnote w:id="75">
    <w:p w14:paraId="67824540" w14:textId="77777777" w:rsidR="00632201" w:rsidRDefault="00203806">
      <w:pPr>
        <w:pStyle w:val="FootnoteText"/>
      </w:pPr>
      <w:r>
        <w:rPr>
          <w:rStyle w:val="FootnoteReference"/>
        </w:rPr>
        <w:footnoteRef/>
      </w:r>
      <w:r>
        <w:t xml:space="preserve"> </w:t>
      </w:r>
      <w:r>
        <w:rPr>
          <w:rFonts w:cs="Arial"/>
          <w:sz w:val="20"/>
          <w:szCs w:val="28"/>
        </w:rPr>
        <w:t xml:space="preserve">Art. 5 refer to jurisdiction of civil and commercial cases involving HKSAR shall be solved by referring to the </w:t>
      </w:r>
      <w:proofErr w:type="gramStart"/>
      <w:r>
        <w:rPr>
          <w:rFonts w:cs="Arial"/>
          <w:sz w:val="20"/>
          <w:szCs w:val="28"/>
        </w:rPr>
        <w:t>Provisions</w:t>
      </w:r>
      <w:proofErr w:type="gramEnd"/>
      <w:r>
        <w:rPr>
          <w:rFonts w:cs="Arial"/>
          <w:sz w:val="20"/>
          <w:szCs w:val="28"/>
        </w:rPr>
        <w:t xml:space="preserve"> </w:t>
      </w:r>
    </w:p>
  </w:footnote>
  <w:footnote w:id="76">
    <w:p w14:paraId="67824541"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 xml:space="preserve">Jennifer Anne Eagleton, 'Rhetorical Ambiguity, Democracy and </w:t>
      </w:r>
      <w:r>
        <w:rPr>
          <w:rFonts w:cs="Arial"/>
          <w:sz w:val="20"/>
          <w:szCs w:val="28"/>
        </w:rPr>
        <w:t>Political Change: The</w:t>
      </w:r>
      <w:r>
        <w:rPr>
          <w:rFonts w:cs="Arial" w:hint="eastAsia"/>
          <w:sz w:val="20"/>
          <w:szCs w:val="28"/>
        </w:rPr>
        <w:t xml:space="preserve"> </w:t>
      </w:r>
      <w:r>
        <w:rPr>
          <w:rFonts w:cs="Arial"/>
          <w:sz w:val="20"/>
          <w:szCs w:val="28"/>
        </w:rPr>
        <w:t xml:space="preserve">Contradictions of the Hong Kong Political System' (2015) 20 </w:t>
      </w:r>
      <w:proofErr w:type="spellStart"/>
      <w:r>
        <w:rPr>
          <w:rFonts w:cs="Arial"/>
          <w:sz w:val="20"/>
          <w:szCs w:val="28"/>
        </w:rPr>
        <w:t>Contrastes</w:t>
      </w:r>
      <w:proofErr w:type="spellEnd"/>
      <w:r>
        <w:rPr>
          <w:rFonts w:cs="Arial"/>
          <w:sz w:val="20"/>
          <w:szCs w:val="28"/>
        </w:rPr>
        <w:t xml:space="preserve"> </w:t>
      </w:r>
      <w:proofErr w:type="spellStart"/>
      <w:r>
        <w:rPr>
          <w:rFonts w:cs="Arial"/>
          <w:sz w:val="20"/>
          <w:szCs w:val="28"/>
        </w:rPr>
        <w:t>Revista</w:t>
      </w:r>
      <w:proofErr w:type="spellEnd"/>
      <w:r>
        <w:rPr>
          <w:rFonts w:cs="Arial"/>
          <w:sz w:val="20"/>
          <w:szCs w:val="28"/>
        </w:rPr>
        <w:t xml:space="preserve"> de </w:t>
      </w:r>
      <w:proofErr w:type="spellStart"/>
      <w:r>
        <w:rPr>
          <w:rFonts w:cs="Arial"/>
          <w:sz w:val="20"/>
          <w:szCs w:val="28"/>
        </w:rPr>
        <w:t>Filosofía</w:t>
      </w:r>
      <w:proofErr w:type="spellEnd"/>
    </w:p>
    <w:p w14:paraId="67824542" w14:textId="77777777" w:rsidR="00632201" w:rsidRDefault="00203806">
      <w:pPr>
        <w:pStyle w:val="FootnoteText"/>
        <w:rPr>
          <w:rFonts w:cs="Arial"/>
          <w:sz w:val="20"/>
          <w:szCs w:val="28"/>
        </w:rPr>
      </w:pPr>
      <w:proofErr w:type="spellStart"/>
      <w:r>
        <w:rPr>
          <w:rFonts w:cs="Arial"/>
          <w:sz w:val="20"/>
          <w:szCs w:val="28"/>
        </w:rPr>
        <w:t>Suplemento</w:t>
      </w:r>
      <w:proofErr w:type="spellEnd"/>
      <w:r>
        <w:rPr>
          <w:rFonts w:cs="Arial"/>
          <w:sz w:val="20"/>
          <w:szCs w:val="28"/>
        </w:rPr>
        <w:t xml:space="preserve"> 77, 82</w:t>
      </w:r>
    </w:p>
  </w:footnote>
  <w:footnote w:id="77">
    <w:p w14:paraId="67824543" w14:textId="77777777" w:rsidR="00632201" w:rsidRDefault="00203806">
      <w:pPr>
        <w:pStyle w:val="FootnoteText"/>
      </w:pPr>
      <w:r>
        <w:rPr>
          <w:rStyle w:val="FootnoteReference"/>
        </w:rPr>
        <w:footnoteRef/>
      </w:r>
      <w:r>
        <w:t xml:space="preserve"> </w:t>
      </w:r>
      <w:r>
        <w:rPr>
          <w:rFonts w:cs="Arial"/>
          <w:sz w:val="20"/>
          <w:szCs w:val="28"/>
        </w:rPr>
        <w:t>[2011]</w:t>
      </w:r>
      <w:r>
        <w:rPr>
          <w:rFonts w:cs="Arial"/>
          <w:sz w:val="20"/>
          <w:szCs w:val="28"/>
        </w:rPr>
        <w:tab/>
        <w:t>Supreme People’s Court Min Ta No.19</w:t>
      </w:r>
    </w:p>
  </w:footnote>
  <w:footnote w:id="78">
    <w:p w14:paraId="67824544" w14:textId="77777777" w:rsidR="00632201" w:rsidRDefault="00203806">
      <w:pPr>
        <w:pStyle w:val="FootnoteText"/>
      </w:pPr>
      <w:r>
        <w:rPr>
          <w:rStyle w:val="FootnoteReference"/>
        </w:rPr>
        <w:footnoteRef/>
      </w:r>
      <w:r>
        <w:t xml:space="preserve"> </w:t>
      </w:r>
      <w:r>
        <w:rPr>
          <w:rFonts w:cs="Arial"/>
          <w:color w:val="000000"/>
          <w:sz w:val="20"/>
          <w:szCs w:val="20"/>
        </w:rPr>
        <w:t>The HKSAR Basic Law Art. 95</w:t>
      </w:r>
    </w:p>
  </w:footnote>
  <w:footnote w:id="79">
    <w:p w14:paraId="67824545" w14:textId="77777777" w:rsidR="00632201" w:rsidRDefault="00203806">
      <w:pPr>
        <w:pStyle w:val="FootnoteText"/>
        <w:rPr>
          <w:rFonts w:cs="Arial"/>
          <w:sz w:val="20"/>
          <w:szCs w:val="28"/>
        </w:rPr>
      </w:pPr>
      <w:r>
        <w:rPr>
          <w:rStyle w:val="FootnoteReference"/>
        </w:rPr>
        <w:footnoteRef/>
      </w:r>
      <w:r>
        <w:t xml:space="preserve"> </w:t>
      </w:r>
      <w:proofErr w:type="spellStart"/>
      <w:r>
        <w:rPr>
          <w:rFonts w:cs="Arial"/>
          <w:sz w:val="20"/>
          <w:szCs w:val="28"/>
        </w:rPr>
        <w:t>Xianchu</w:t>
      </w:r>
      <w:proofErr w:type="spellEnd"/>
      <w:r>
        <w:rPr>
          <w:rFonts w:cs="Arial"/>
          <w:sz w:val="20"/>
          <w:szCs w:val="28"/>
        </w:rPr>
        <w:t xml:space="preserve"> Zhang &amp; Philip Smart, ‘Development of Regional Conflict of Laws: On the Arrangement of Mutual</w:t>
      </w:r>
      <w:r>
        <w:rPr>
          <w:rFonts w:cs="Arial" w:hint="eastAsia"/>
          <w:sz w:val="20"/>
          <w:szCs w:val="28"/>
        </w:rPr>
        <w:t xml:space="preserve"> </w:t>
      </w:r>
      <w:r>
        <w:rPr>
          <w:rFonts w:cs="Arial"/>
          <w:sz w:val="20"/>
          <w:szCs w:val="28"/>
        </w:rPr>
        <w:t>Recognition and Enforcement of Judgments in Civil and Commercial Matters Between Mainland China and</w:t>
      </w:r>
      <w:r>
        <w:rPr>
          <w:rFonts w:cs="Arial" w:hint="eastAsia"/>
          <w:sz w:val="20"/>
          <w:szCs w:val="28"/>
        </w:rPr>
        <w:t xml:space="preserve"> </w:t>
      </w:r>
      <w:r>
        <w:rPr>
          <w:rFonts w:cs="Arial"/>
          <w:sz w:val="20"/>
          <w:szCs w:val="28"/>
        </w:rPr>
        <w:t>Hong Kong SAR’</w:t>
      </w:r>
      <w:r>
        <w:rPr>
          <w:rFonts w:cs="Arial" w:hint="eastAsia"/>
          <w:sz w:val="20"/>
          <w:szCs w:val="28"/>
        </w:rPr>
        <w:t>, (2006) 36 Hong Kong Law Journal 560</w:t>
      </w:r>
    </w:p>
  </w:footnote>
  <w:footnote w:id="80">
    <w:p w14:paraId="67824546" w14:textId="77777777" w:rsidR="00632201" w:rsidRDefault="00203806">
      <w:pPr>
        <w:widowControl/>
        <w:jc w:val="left"/>
        <w:rPr>
          <w:rFonts w:eastAsia="SimSun" w:cs="Arial"/>
          <w:kern w:val="0"/>
          <w:sz w:val="40"/>
          <w:szCs w:val="40"/>
        </w:rPr>
      </w:pPr>
      <w:r>
        <w:rPr>
          <w:rStyle w:val="FootnoteReference"/>
        </w:rPr>
        <w:footnoteRef/>
      </w:r>
      <w:r>
        <w:t xml:space="preserve"> </w:t>
      </w:r>
      <w:r>
        <w:rPr>
          <w:rFonts w:eastAsia="SimSun" w:cs="Arial"/>
          <w:color w:val="000000"/>
          <w:kern w:val="0"/>
          <w:sz w:val="20"/>
          <w:szCs w:val="20"/>
        </w:rPr>
        <w:t xml:space="preserve">SPC and The Government of HKSAR, </w:t>
      </w:r>
      <w:r>
        <w:rPr>
          <w:rFonts w:eastAsia="SimSun" w:cs="Arial"/>
          <w:i/>
          <w:iCs/>
          <w:color w:val="000000"/>
          <w:kern w:val="0"/>
          <w:sz w:val="20"/>
          <w:szCs w:val="20"/>
        </w:rPr>
        <w:t xml:space="preserve">Arrangement on Reciprocal and Enforcement of Judgments in Civil and Commercial Matters by the Courts of the Mainland and of the HKSAR </w:t>
      </w:r>
      <w:r>
        <w:rPr>
          <w:rFonts w:eastAsia="SimSun" w:cs="Arial"/>
          <w:color w:val="000000"/>
          <w:kern w:val="0"/>
          <w:sz w:val="20"/>
          <w:szCs w:val="20"/>
        </w:rPr>
        <w:t>18 January 2019</w:t>
      </w:r>
    </w:p>
  </w:footnote>
  <w:footnote w:id="81">
    <w:p w14:paraId="67824547" w14:textId="77777777" w:rsidR="00632201" w:rsidRDefault="00203806">
      <w:pPr>
        <w:pStyle w:val="FootnoteText"/>
      </w:pPr>
      <w:r>
        <w:rPr>
          <w:rStyle w:val="FootnoteReference"/>
        </w:rPr>
        <w:footnoteRef/>
      </w:r>
      <w:r>
        <w:t xml:space="preserve"> </w:t>
      </w:r>
      <w:r>
        <w:rPr>
          <w:rFonts w:cs="Arial"/>
          <w:sz w:val="20"/>
          <w:szCs w:val="28"/>
        </w:rPr>
        <w:t xml:space="preserve">Meeting Record </w:t>
      </w:r>
      <w:r>
        <w:rPr>
          <w:rFonts w:cs="Arial" w:hint="eastAsia"/>
          <w:sz w:val="20"/>
          <w:szCs w:val="28"/>
        </w:rPr>
        <w:t>Preamble</w:t>
      </w:r>
    </w:p>
  </w:footnote>
  <w:footnote w:id="82">
    <w:p w14:paraId="67824548" w14:textId="77777777" w:rsidR="00632201" w:rsidRDefault="00203806">
      <w:pPr>
        <w:pStyle w:val="FootnoteText"/>
        <w:rPr>
          <w:rFonts w:cs="Arial"/>
          <w:sz w:val="20"/>
          <w:szCs w:val="28"/>
        </w:rPr>
      </w:pPr>
      <w:r>
        <w:rPr>
          <w:rStyle w:val="FootnoteReference"/>
        </w:rPr>
        <w:footnoteRef/>
      </w:r>
      <w:r>
        <w:rPr>
          <w:rFonts w:hint="eastAsia"/>
        </w:rPr>
        <w:t xml:space="preserve"> </w:t>
      </w:r>
      <w:r>
        <w:rPr>
          <w:rFonts w:cs="Arial"/>
          <w:sz w:val="20"/>
          <w:szCs w:val="28"/>
        </w:rPr>
        <w:t xml:space="preserve">Emily Lee, ‘The Cooperation Mechanism and Legal </w:t>
      </w:r>
      <w:proofErr w:type="spellStart"/>
      <w:r>
        <w:rPr>
          <w:rFonts w:cs="Arial"/>
          <w:sz w:val="20"/>
          <w:szCs w:val="28"/>
        </w:rPr>
        <w:t>Harmonisation</w:t>
      </w:r>
      <w:proofErr w:type="spellEnd"/>
      <w:r>
        <w:rPr>
          <w:rFonts w:cs="Arial"/>
          <w:sz w:val="20"/>
          <w:szCs w:val="28"/>
        </w:rPr>
        <w:t xml:space="preserve">: </w:t>
      </w:r>
      <w:proofErr w:type="spellStart"/>
      <w:r>
        <w:rPr>
          <w:rFonts w:cs="Arial"/>
          <w:sz w:val="20"/>
          <w:szCs w:val="28"/>
        </w:rPr>
        <w:t>Analysing</w:t>
      </w:r>
      <w:proofErr w:type="spellEnd"/>
      <w:r>
        <w:rPr>
          <w:rFonts w:cs="Arial"/>
          <w:sz w:val="20"/>
          <w:szCs w:val="28"/>
        </w:rPr>
        <w:t xml:space="preserve"> the Past, Present and Future of Mutual Recognition and Assistance in Insolvency Proceedings Across Mainland Chinna and Hong Kong, with insights from EU Insolvency Regulation’ (2022)</w:t>
      </w:r>
      <w:r>
        <w:rPr>
          <w:rFonts w:cs="Arial" w:hint="eastAsia"/>
          <w:sz w:val="20"/>
          <w:szCs w:val="28"/>
        </w:rPr>
        <w:t xml:space="preserve"> 22 Journal of Corporate Law Studies 1, 16</w:t>
      </w:r>
    </w:p>
  </w:footnote>
  <w:footnote w:id="83">
    <w:p w14:paraId="67824549" w14:textId="77777777" w:rsidR="00632201" w:rsidRDefault="00203806">
      <w:pPr>
        <w:pStyle w:val="FootnoteText"/>
      </w:pPr>
      <w:r>
        <w:rPr>
          <w:rStyle w:val="FootnoteReference"/>
        </w:rPr>
        <w:footnoteRef/>
      </w:r>
      <w:r>
        <w:t xml:space="preserve"> </w:t>
      </w:r>
      <w:r>
        <w:rPr>
          <w:rFonts w:cs="Arial"/>
          <w:sz w:val="20"/>
          <w:szCs w:val="28"/>
        </w:rPr>
        <w:t xml:space="preserve">Joseph Kwan and Andy Lam, ‘The newly enacted regime for reciprocal enforcement of judgments in Mainland and Hong Kong’ (2023) </w:t>
      </w:r>
      <w:hyperlink r:id="rId20" w:history="1">
        <w:r>
          <w:rPr>
            <w:rStyle w:val="Hyperlink"/>
            <w:rFonts w:cs="Arial"/>
            <w:sz w:val="20"/>
            <w:szCs w:val="28"/>
          </w:rPr>
          <w:t>https://www.deacons.com/2023/03/03/the-newly-enacted-regime-for-reciprocal-enforcement-of-judgments-in-mainland-and-hong-kong/</w:t>
        </w:r>
      </w:hyperlink>
      <w:r>
        <w:rPr>
          <w:rFonts w:cs="Arial"/>
          <w:sz w:val="20"/>
          <w:szCs w:val="28"/>
        </w:rPr>
        <w:t xml:space="preserve"> accessed to 26 March 2024</w:t>
      </w:r>
    </w:p>
  </w:footnote>
  <w:footnote w:id="84">
    <w:p w14:paraId="6782454A" w14:textId="77777777" w:rsidR="00632201" w:rsidRDefault="00203806">
      <w:pPr>
        <w:pStyle w:val="FootnoteText"/>
      </w:pPr>
      <w:r>
        <w:rPr>
          <w:rStyle w:val="FootnoteReference"/>
        </w:rPr>
        <w:footnoteRef/>
      </w:r>
      <w:r>
        <w:rPr>
          <w:rFonts w:cs="Arial"/>
          <w:sz w:val="20"/>
          <w:szCs w:val="28"/>
        </w:rPr>
        <w:t xml:space="preserve"> Lee, (n 82) 17</w:t>
      </w:r>
    </w:p>
  </w:footnote>
  <w:footnote w:id="85">
    <w:p w14:paraId="6782454B"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 xml:space="preserve">Guide to Enactment and </w:t>
      </w:r>
      <w:r>
        <w:rPr>
          <w:rFonts w:cs="Arial" w:hint="eastAsia"/>
          <w:sz w:val="20"/>
          <w:szCs w:val="28"/>
        </w:rPr>
        <w:t>Interpretation</w:t>
      </w:r>
      <w:r>
        <w:rPr>
          <w:rFonts w:cs="Arial"/>
          <w:sz w:val="20"/>
          <w:szCs w:val="28"/>
        </w:rPr>
        <w:t xml:space="preserve"> of the UNCITRAL Model Law on Cross-Border Insolvency pp.20</w:t>
      </w:r>
    </w:p>
  </w:footnote>
  <w:footnote w:id="86">
    <w:p w14:paraId="6782454C" w14:textId="77777777" w:rsidR="00632201" w:rsidRDefault="00203806">
      <w:pPr>
        <w:widowControl/>
        <w:jc w:val="left"/>
        <w:rPr>
          <w:sz w:val="20"/>
          <w:szCs w:val="20"/>
        </w:rPr>
      </w:pPr>
      <w:r>
        <w:rPr>
          <w:rStyle w:val="FootnoteReference"/>
        </w:rPr>
        <w:footnoteRef/>
      </w:r>
      <w:r>
        <w:t xml:space="preserve"> </w:t>
      </w:r>
      <w:r>
        <w:rPr>
          <w:rFonts w:eastAsia="SimSun" w:cs="Arial"/>
          <w:color w:val="000000"/>
          <w:kern w:val="0"/>
          <w:sz w:val="20"/>
          <w:szCs w:val="20"/>
          <w:lang w:bidi="ar"/>
        </w:rPr>
        <w:t xml:space="preserve">Sandeep Gopalan and Michael </w:t>
      </w:r>
      <w:proofErr w:type="spellStart"/>
      <w:r>
        <w:rPr>
          <w:rFonts w:eastAsia="SimSun" w:cs="Arial"/>
          <w:color w:val="000000"/>
          <w:kern w:val="0"/>
          <w:sz w:val="20"/>
          <w:szCs w:val="20"/>
          <w:lang w:bidi="ar"/>
        </w:rPr>
        <w:t>Guihot</w:t>
      </w:r>
      <w:proofErr w:type="spellEnd"/>
      <w:r>
        <w:rPr>
          <w:rFonts w:eastAsia="SimSun" w:cs="Arial"/>
          <w:color w:val="000000"/>
          <w:kern w:val="0"/>
          <w:sz w:val="20"/>
          <w:szCs w:val="20"/>
          <w:lang w:bidi="ar"/>
        </w:rPr>
        <w:t xml:space="preserve">, ‘Recognition and Enforcement in Cross-Border </w:t>
      </w:r>
    </w:p>
    <w:p w14:paraId="6782454D" w14:textId="77777777" w:rsidR="00632201" w:rsidRDefault="00203806">
      <w:pPr>
        <w:widowControl/>
        <w:jc w:val="left"/>
        <w:rPr>
          <w:sz w:val="20"/>
          <w:szCs w:val="20"/>
        </w:rPr>
      </w:pPr>
      <w:r>
        <w:rPr>
          <w:rFonts w:eastAsia="SimSun" w:cs="Arial"/>
          <w:color w:val="000000"/>
          <w:kern w:val="0"/>
          <w:sz w:val="20"/>
          <w:szCs w:val="20"/>
          <w:lang w:bidi="ar"/>
        </w:rPr>
        <w:t xml:space="preserve">Insolvency Law: A Proposal for Judicial Gap-Filling’ (2015) 48 Vanderbilt Journal of </w:t>
      </w:r>
    </w:p>
    <w:p w14:paraId="6782454E" w14:textId="77777777" w:rsidR="00632201" w:rsidRDefault="00203806">
      <w:pPr>
        <w:widowControl/>
        <w:jc w:val="left"/>
        <w:rPr>
          <w:sz w:val="20"/>
          <w:szCs w:val="20"/>
        </w:rPr>
      </w:pPr>
      <w:r>
        <w:rPr>
          <w:rFonts w:eastAsia="SimSun" w:cs="Arial"/>
          <w:color w:val="000000"/>
          <w:kern w:val="0"/>
          <w:sz w:val="20"/>
          <w:szCs w:val="20"/>
          <w:lang w:bidi="ar"/>
        </w:rPr>
        <w:t>Transnational Law 1225, 1232</w:t>
      </w:r>
    </w:p>
  </w:footnote>
  <w:footnote w:id="87">
    <w:p w14:paraId="6782454F" w14:textId="77777777" w:rsidR="00632201" w:rsidRDefault="00203806">
      <w:pPr>
        <w:widowControl/>
        <w:jc w:val="left"/>
        <w:rPr>
          <w:sz w:val="20"/>
          <w:szCs w:val="20"/>
        </w:rPr>
      </w:pPr>
      <w:r>
        <w:rPr>
          <w:rStyle w:val="FootnoteReference"/>
        </w:rPr>
        <w:footnoteRef/>
      </w:r>
      <w:r>
        <w:t xml:space="preserve"> </w:t>
      </w:r>
      <w:r>
        <w:rPr>
          <w:rFonts w:eastAsia="SimSun" w:cs="Arial"/>
          <w:color w:val="000000"/>
          <w:kern w:val="0"/>
          <w:sz w:val="20"/>
          <w:szCs w:val="20"/>
          <w:lang w:bidi="ar"/>
        </w:rPr>
        <w:t>The Pilot Opinion Art. 1</w:t>
      </w:r>
    </w:p>
  </w:footnote>
  <w:footnote w:id="88">
    <w:p w14:paraId="67824550" w14:textId="77777777" w:rsidR="00632201" w:rsidRDefault="00203806">
      <w:pPr>
        <w:widowControl/>
        <w:jc w:val="left"/>
      </w:pPr>
      <w:r>
        <w:rPr>
          <w:rStyle w:val="FootnoteReference"/>
        </w:rPr>
        <w:footnoteRef/>
      </w:r>
      <w:r>
        <w:rPr>
          <w:rFonts w:cs="Arial"/>
        </w:rPr>
        <w:t xml:space="preserve"> </w:t>
      </w:r>
      <w:r>
        <w:rPr>
          <w:rFonts w:cs="Arial"/>
        </w:rPr>
        <w:t>Ibid,</w:t>
      </w:r>
      <w:r>
        <w:rPr>
          <w:rFonts w:eastAsia="SimSun" w:cs="Arial"/>
          <w:color w:val="000000"/>
          <w:kern w:val="0"/>
          <w:sz w:val="20"/>
          <w:szCs w:val="20"/>
          <w:lang w:bidi="ar"/>
        </w:rPr>
        <w:t xml:space="preserve"> </w:t>
      </w:r>
      <w:r>
        <w:rPr>
          <w:rFonts w:eastAsia="SimSun" w:cs="Arial"/>
          <w:color w:val="000000"/>
          <w:kern w:val="0"/>
          <w:sz w:val="20"/>
          <w:szCs w:val="20"/>
          <w:lang w:bidi="ar"/>
        </w:rPr>
        <w:t>Art. 5</w:t>
      </w:r>
    </w:p>
  </w:footnote>
  <w:footnote w:id="89">
    <w:p w14:paraId="67824551" w14:textId="77777777" w:rsidR="00632201" w:rsidRDefault="00203806">
      <w:pPr>
        <w:widowControl/>
        <w:jc w:val="left"/>
        <w:rPr>
          <w:sz w:val="20"/>
          <w:szCs w:val="20"/>
        </w:rPr>
      </w:pPr>
      <w:r>
        <w:rPr>
          <w:rStyle w:val="FootnoteReference"/>
        </w:rPr>
        <w:footnoteRef/>
      </w:r>
      <w:r>
        <w:t xml:space="preserve"> </w:t>
      </w:r>
      <w:r>
        <w:rPr>
          <w:rFonts w:eastAsia="SimSun" w:cs="Arial"/>
          <w:color w:val="000000"/>
          <w:kern w:val="0"/>
          <w:sz w:val="20"/>
          <w:szCs w:val="20"/>
          <w:lang w:bidi="ar"/>
        </w:rPr>
        <w:t xml:space="preserve">Meng Seng Wee, ‘A Major Step in Developing Mainland China’s Cross-Border Insolvency </w:t>
      </w:r>
    </w:p>
    <w:p w14:paraId="67824552" w14:textId="77777777" w:rsidR="00632201" w:rsidRDefault="00203806">
      <w:pPr>
        <w:widowControl/>
        <w:jc w:val="left"/>
        <w:rPr>
          <w:sz w:val="20"/>
          <w:szCs w:val="20"/>
        </w:rPr>
      </w:pPr>
      <w:r>
        <w:rPr>
          <w:rFonts w:eastAsia="SimSun" w:cs="Arial"/>
          <w:color w:val="000000"/>
          <w:kern w:val="0"/>
          <w:sz w:val="20"/>
          <w:szCs w:val="20"/>
          <w:lang w:bidi="ar"/>
        </w:rPr>
        <w:t>Law’ (2022) 31 International Insolvency Review 101, 110</w:t>
      </w:r>
    </w:p>
  </w:footnote>
  <w:footnote w:id="90">
    <w:p w14:paraId="67824553"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 xml:space="preserve">‘China Evergrande Moves from Shenzhen HQ Building to Cut Costs’ Reuters (Shenzhen, 10 January 2022) </w:t>
      </w:r>
      <w:hyperlink r:id="rId21" w:history="1">
        <w:r>
          <w:rPr>
            <w:rStyle w:val="Hyperlink"/>
            <w:rFonts w:cs="Arial"/>
            <w:sz w:val="20"/>
            <w:szCs w:val="28"/>
          </w:rPr>
          <w:t>https://www.reuters.com/business/china-evergrande-moves-headquarters-shenzhen-guangzhou-report-2022-01-10/</w:t>
        </w:r>
      </w:hyperlink>
      <w:r>
        <w:rPr>
          <w:rFonts w:cs="Arial"/>
          <w:sz w:val="20"/>
          <w:szCs w:val="28"/>
        </w:rPr>
        <w:t xml:space="preserve"> accessed to 20 March 2024</w:t>
      </w:r>
    </w:p>
  </w:footnote>
  <w:footnote w:id="91">
    <w:p w14:paraId="67824554"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The Pilot Opinion Art. 2</w:t>
      </w:r>
    </w:p>
  </w:footnote>
  <w:footnote w:id="92">
    <w:p w14:paraId="67824555" w14:textId="77777777" w:rsidR="00632201" w:rsidRDefault="00203806">
      <w:pPr>
        <w:widowControl/>
        <w:jc w:val="left"/>
        <w:rPr>
          <w:rFonts w:cs="Arial"/>
          <w:sz w:val="20"/>
          <w:szCs w:val="20"/>
        </w:rPr>
      </w:pPr>
      <w:r>
        <w:rPr>
          <w:rStyle w:val="FootnoteReference"/>
        </w:rPr>
        <w:footnoteRef/>
      </w:r>
      <w:bookmarkStart w:id="67" w:name="OLE_LINK40"/>
      <w:r>
        <w:rPr>
          <w:rFonts w:cs="Arial" w:hint="eastAsia"/>
          <w:sz w:val="20"/>
          <w:szCs w:val="28"/>
        </w:rPr>
        <w:t xml:space="preserve"> </w:t>
      </w:r>
      <w:proofErr w:type="spellStart"/>
      <w:r>
        <w:rPr>
          <w:rFonts w:eastAsia="SimSun" w:cs="Arial"/>
          <w:color w:val="000000"/>
          <w:kern w:val="0"/>
          <w:sz w:val="20"/>
          <w:szCs w:val="20"/>
          <w:lang w:bidi="ar"/>
        </w:rPr>
        <w:t>Yanli</w:t>
      </w:r>
      <w:proofErr w:type="spellEnd"/>
      <w:r>
        <w:rPr>
          <w:rFonts w:eastAsia="SimSun" w:cs="Arial"/>
          <w:color w:val="000000"/>
          <w:kern w:val="0"/>
          <w:sz w:val="20"/>
          <w:szCs w:val="20"/>
          <w:lang w:bidi="ar"/>
        </w:rPr>
        <w:t xml:space="preserve"> Si, </w:t>
      </w:r>
      <w:proofErr w:type="spellStart"/>
      <w:r>
        <w:rPr>
          <w:rFonts w:eastAsia="SimSun" w:cs="Arial"/>
          <w:color w:val="000000"/>
          <w:kern w:val="0"/>
          <w:sz w:val="20"/>
          <w:szCs w:val="20"/>
          <w:lang w:bidi="ar"/>
        </w:rPr>
        <w:t>Xinmeng</w:t>
      </w:r>
      <w:proofErr w:type="spellEnd"/>
      <w:r>
        <w:rPr>
          <w:rFonts w:eastAsia="SimSun" w:cs="Arial"/>
          <w:color w:val="000000"/>
          <w:kern w:val="0"/>
          <w:sz w:val="20"/>
          <w:szCs w:val="20"/>
          <w:lang w:bidi="ar"/>
        </w:rPr>
        <w:t xml:space="preserve"> Zhang and Kun Liu</w:t>
      </w:r>
      <w:bookmarkEnd w:id="67"/>
      <w:r>
        <w:rPr>
          <w:rFonts w:eastAsia="SimSun" w:cs="Arial"/>
          <w:color w:val="000000"/>
          <w:kern w:val="0"/>
          <w:sz w:val="20"/>
          <w:szCs w:val="20"/>
          <w:lang w:bidi="ar"/>
        </w:rPr>
        <w:t>, ‘</w:t>
      </w:r>
      <w:proofErr w:type="spellStart"/>
      <w:r>
        <w:rPr>
          <w:rFonts w:eastAsia="SimSun" w:cs="Arial" w:hint="eastAsia"/>
          <w:color w:val="000000"/>
          <w:kern w:val="0"/>
          <w:sz w:val="20"/>
          <w:szCs w:val="20"/>
          <w:lang w:bidi="ar"/>
        </w:rPr>
        <w:t>Shidian</w:t>
      </w:r>
      <w:proofErr w:type="spellEnd"/>
      <w:r>
        <w:rPr>
          <w:rFonts w:eastAsia="SimSun" w:cs="Arial" w:hint="eastAsia"/>
          <w:color w:val="000000"/>
          <w:kern w:val="0"/>
          <w:sz w:val="20"/>
          <w:szCs w:val="20"/>
          <w:lang w:bidi="ar"/>
        </w:rPr>
        <w:t xml:space="preserve"> </w:t>
      </w:r>
      <w:proofErr w:type="spellStart"/>
      <w:r>
        <w:rPr>
          <w:rFonts w:eastAsia="SimSun" w:cs="Arial" w:hint="eastAsia"/>
          <w:color w:val="000000"/>
          <w:kern w:val="0"/>
          <w:sz w:val="20"/>
          <w:szCs w:val="20"/>
          <w:lang w:bidi="ar"/>
        </w:rPr>
        <w:t>yijian</w:t>
      </w:r>
      <w:proofErr w:type="spellEnd"/>
      <w:r>
        <w:rPr>
          <w:rFonts w:eastAsia="SimSun" w:cs="Arial" w:hint="eastAsia"/>
          <w:color w:val="000000"/>
          <w:kern w:val="0"/>
          <w:sz w:val="20"/>
          <w:szCs w:val="20"/>
          <w:lang w:bidi="ar"/>
        </w:rPr>
        <w:t xml:space="preserve"> de </w:t>
      </w:r>
      <w:proofErr w:type="spellStart"/>
      <w:r>
        <w:rPr>
          <w:rFonts w:eastAsia="SimSun" w:cs="Arial" w:hint="eastAsia"/>
          <w:color w:val="000000"/>
          <w:kern w:val="0"/>
          <w:sz w:val="20"/>
          <w:szCs w:val="20"/>
          <w:lang w:bidi="ar"/>
        </w:rPr>
        <w:t>lijie</w:t>
      </w:r>
      <w:proofErr w:type="spellEnd"/>
      <w:r>
        <w:rPr>
          <w:rFonts w:eastAsia="SimSun" w:cs="Arial" w:hint="eastAsia"/>
          <w:color w:val="000000"/>
          <w:kern w:val="0"/>
          <w:sz w:val="20"/>
          <w:szCs w:val="20"/>
          <w:lang w:bidi="ar"/>
        </w:rPr>
        <w:t xml:space="preserve"> </w:t>
      </w:r>
      <w:proofErr w:type="spellStart"/>
      <w:r>
        <w:rPr>
          <w:rFonts w:eastAsia="SimSun" w:cs="Arial" w:hint="eastAsia"/>
          <w:color w:val="000000"/>
          <w:kern w:val="0"/>
          <w:sz w:val="20"/>
          <w:szCs w:val="20"/>
          <w:lang w:bidi="ar"/>
        </w:rPr>
        <w:t>yu</w:t>
      </w:r>
      <w:proofErr w:type="spellEnd"/>
      <w:r>
        <w:rPr>
          <w:rFonts w:eastAsia="SimSun" w:cs="Arial" w:hint="eastAsia"/>
          <w:color w:val="000000"/>
          <w:kern w:val="0"/>
          <w:sz w:val="20"/>
          <w:szCs w:val="20"/>
          <w:lang w:bidi="ar"/>
        </w:rPr>
        <w:t xml:space="preserve"> </w:t>
      </w:r>
      <w:proofErr w:type="spellStart"/>
      <w:r>
        <w:rPr>
          <w:rFonts w:eastAsia="SimSun" w:cs="Arial" w:hint="eastAsia"/>
          <w:color w:val="000000"/>
          <w:kern w:val="0"/>
          <w:sz w:val="20"/>
          <w:szCs w:val="20"/>
          <w:lang w:bidi="ar"/>
        </w:rPr>
        <w:t>shiying</w:t>
      </w:r>
      <w:proofErr w:type="spellEnd"/>
      <w:r>
        <w:rPr>
          <w:rFonts w:eastAsia="SimSun" w:cs="Arial"/>
          <w:color w:val="000000"/>
          <w:kern w:val="0"/>
          <w:sz w:val="20"/>
          <w:szCs w:val="20"/>
          <w:lang w:bidi="ar"/>
        </w:rPr>
        <w:t>’</w:t>
      </w:r>
      <w:r>
        <w:rPr>
          <w:rFonts w:eastAsia="SimSun" w:cs="Arial" w:hint="eastAsia"/>
          <w:color w:val="000000"/>
          <w:kern w:val="0"/>
          <w:sz w:val="20"/>
          <w:szCs w:val="20"/>
          <w:lang w:bidi="ar"/>
        </w:rPr>
        <w:t xml:space="preserve"> [</w:t>
      </w:r>
      <w:r>
        <w:rPr>
          <w:rFonts w:eastAsia="SimSun" w:cs="Arial"/>
          <w:color w:val="000000"/>
          <w:kern w:val="0"/>
          <w:sz w:val="20"/>
          <w:szCs w:val="20"/>
          <w:lang w:bidi="ar"/>
        </w:rPr>
        <w:t>Understanding and Application of Pilot Opinion</w:t>
      </w:r>
      <w:r>
        <w:rPr>
          <w:rFonts w:eastAsia="SimSun" w:cs="Arial" w:hint="eastAsia"/>
          <w:color w:val="000000"/>
          <w:kern w:val="0"/>
          <w:sz w:val="20"/>
          <w:szCs w:val="20"/>
          <w:lang w:bidi="ar"/>
        </w:rPr>
        <w:t xml:space="preserve">] </w:t>
      </w:r>
      <w:r>
        <w:rPr>
          <w:rFonts w:eastAsia="SimSun" w:cs="Arial"/>
          <w:color w:val="000000"/>
          <w:kern w:val="0"/>
          <w:sz w:val="20"/>
          <w:szCs w:val="20"/>
          <w:lang w:bidi="ar"/>
        </w:rPr>
        <w:t>(2021)</w:t>
      </w:r>
      <w:r>
        <w:rPr>
          <w:rFonts w:eastAsia="SimSun" w:cs="Arial" w:hint="eastAsia"/>
          <w:color w:val="000000"/>
          <w:kern w:val="0"/>
          <w:sz w:val="20"/>
          <w:szCs w:val="20"/>
          <w:lang w:bidi="ar"/>
        </w:rPr>
        <w:t xml:space="preserve"> </w:t>
      </w:r>
      <w:hyperlink r:id="rId22" w:history="1">
        <w:r>
          <w:rPr>
            <w:rStyle w:val="Hyperlink"/>
            <w:rFonts w:eastAsia="SimSun" w:cs="Arial" w:hint="eastAsia"/>
            <w:kern w:val="0"/>
            <w:sz w:val="20"/>
            <w:szCs w:val="20"/>
            <w:lang w:bidi="ar"/>
          </w:rPr>
          <w:t>https://rmh.pdnews.cn/Pc/ArtInfoApi/article?id=20563296</w:t>
        </w:r>
      </w:hyperlink>
      <w:r>
        <w:rPr>
          <w:rFonts w:eastAsia="SimSun" w:cs="Arial" w:hint="eastAsia"/>
          <w:color w:val="000000"/>
          <w:kern w:val="0"/>
          <w:sz w:val="20"/>
          <w:szCs w:val="20"/>
          <w:lang w:bidi="ar"/>
        </w:rPr>
        <w:t xml:space="preserve"> accessed to 10 March 2024</w:t>
      </w:r>
    </w:p>
  </w:footnote>
  <w:footnote w:id="93">
    <w:p w14:paraId="67824556" w14:textId="77777777" w:rsidR="00632201" w:rsidRDefault="00203806">
      <w:pPr>
        <w:pStyle w:val="FootnoteText"/>
      </w:pPr>
      <w:r>
        <w:rPr>
          <w:rStyle w:val="FootnoteReference"/>
        </w:rPr>
        <w:footnoteRef/>
      </w:r>
      <w:r>
        <w:t xml:space="preserve"> </w:t>
      </w:r>
      <w:r>
        <w:rPr>
          <w:rFonts w:cs="Arial"/>
          <w:sz w:val="20"/>
          <w:szCs w:val="28"/>
        </w:rPr>
        <w:t>Lee, (n 82) 18</w:t>
      </w:r>
    </w:p>
  </w:footnote>
  <w:footnote w:id="94">
    <w:p w14:paraId="67824557" w14:textId="77777777" w:rsidR="00632201" w:rsidRDefault="00203806">
      <w:pPr>
        <w:widowControl/>
        <w:jc w:val="left"/>
        <w:rPr>
          <w:sz w:val="20"/>
          <w:szCs w:val="20"/>
        </w:rPr>
      </w:pPr>
      <w:r>
        <w:rPr>
          <w:rStyle w:val="FootnoteReference"/>
        </w:rPr>
        <w:footnoteRef/>
      </w:r>
      <w:r>
        <w:t xml:space="preserve"> </w:t>
      </w:r>
      <w:r>
        <w:rPr>
          <w:rFonts w:eastAsia="SimSun" w:cs="Arial"/>
          <w:color w:val="000000"/>
          <w:kern w:val="0"/>
          <w:sz w:val="20"/>
          <w:szCs w:val="20"/>
          <w:lang w:bidi="ar"/>
        </w:rPr>
        <w:t>The Pilot Opinion Art. 4 (1)</w:t>
      </w:r>
    </w:p>
  </w:footnote>
  <w:footnote w:id="95">
    <w:p w14:paraId="67824558" w14:textId="77777777" w:rsidR="00632201" w:rsidRDefault="00203806">
      <w:pPr>
        <w:pStyle w:val="FootnoteText"/>
      </w:pPr>
      <w:r>
        <w:rPr>
          <w:rStyle w:val="FootnoteReference"/>
        </w:rPr>
        <w:footnoteRef/>
      </w:r>
      <w:r>
        <w:t xml:space="preserve"> </w:t>
      </w:r>
      <w:r>
        <w:rPr>
          <w:rFonts w:cs="Arial"/>
          <w:sz w:val="20"/>
          <w:szCs w:val="28"/>
        </w:rPr>
        <w:t>Ibid, Art. 4 (2)</w:t>
      </w:r>
    </w:p>
  </w:footnote>
  <w:footnote w:id="96">
    <w:p w14:paraId="67824559" w14:textId="77777777" w:rsidR="00632201" w:rsidRDefault="00203806">
      <w:pPr>
        <w:pStyle w:val="FootnoteText"/>
      </w:pPr>
      <w:r>
        <w:rPr>
          <w:rStyle w:val="FootnoteReference"/>
        </w:rPr>
        <w:footnoteRef/>
      </w:r>
      <w:r>
        <w:t xml:space="preserve"> </w:t>
      </w:r>
      <w:r>
        <w:rPr>
          <w:rFonts w:cs="Arial"/>
          <w:sz w:val="20"/>
          <w:szCs w:val="28"/>
        </w:rPr>
        <w:t>Ibid, Art. 4</w:t>
      </w:r>
    </w:p>
  </w:footnote>
  <w:footnote w:id="97">
    <w:p w14:paraId="6782455A" w14:textId="77777777" w:rsidR="00632201" w:rsidRDefault="00203806">
      <w:pPr>
        <w:pStyle w:val="FootnoteText"/>
      </w:pPr>
      <w:r>
        <w:rPr>
          <w:rStyle w:val="FootnoteReference"/>
        </w:rPr>
        <w:footnoteRef/>
      </w:r>
      <w:r>
        <w:t xml:space="preserve"> </w:t>
      </w:r>
      <w:bookmarkStart w:id="69" w:name="OLE_LINK44"/>
      <w:r>
        <w:rPr>
          <w:rFonts w:eastAsia="SimSun" w:cs="Arial"/>
          <w:color w:val="000000"/>
          <w:kern w:val="0"/>
          <w:sz w:val="20"/>
          <w:szCs w:val="20"/>
          <w:lang w:bidi="ar"/>
        </w:rPr>
        <w:t xml:space="preserve">Si, </w:t>
      </w:r>
      <w:proofErr w:type="gramStart"/>
      <w:r>
        <w:rPr>
          <w:rFonts w:eastAsia="SimSun" w:cs="Arial"/>
          <w:color w:val="000000"/>
          <w:kern w:val="0"/>
          <w:sz w:val="20"/>
          <w:szCs w:val="20"/>
          <w:lang w:bidi="ar"/>
        </w:rPr>
        <w:t>Zhang</w:t>
      </w:r>
      <w:proofErr w:type="gramEnd"/>
      <w:r>
        <w:rPr>
          <w:rFonts w:eastAsia="SimSun" w:cs="Arial"/>
          <w:color w:val="000000"/>
          <w:kern w:val="0"/>
          <w:sz w:val="20"/>
          <w:szCs w:val="20"/>
          <w:lang w:bidi="ar"/>
        </w:rPr>
        <w:t xml:space="preserve"> and Liu</w:t>
      </w:r>
      <w:r>
        <w:rPr>
          <w:rFonts w:eastAsia="SimSun" w:cs="Arial" w:hint="eastAsia"/>
          <w:color w:val="000000"/>
          <w:kern w:val="0"/>
          <w:sz w:val="20"/>
          <w:szCs w:val="20"/>
          <w:lang w:bidi="ar"/>
        </w:rPr>
        <w:t>, (n 92)</w:t>
      </w:r>
    </w:p>
    <w:bookmarkEnd w:id="69"/>
  </w:footnote>
  <w:footnote w:id="98">
    <w:p w14:paraId="6782455B" w14:textId="77777777" w:rsidR="00632201" w:rsidRDefault="00203806">
      <w:pPr>
        <w:pStyle w:val="FootnoteText"/>
      </w:pPr>
      <w:r>
        <w:rPr>
          <w:rStyle w:val="FootnoteReference"/>
        </w:rPr>
        <w:footnoteRef/>
      </w:r>
      <w:r>
        <w:t xml:space="preserve"> </w:t>
      </w:r>
      <w:r>
        <w:rPr>
          <w:rFonts w:cs="Arial"/>
          <w:sz w:val="20"/>
          <w:szCs w:val="28"/>
        </w:rPr>
        <w:t>Ibid</w:t>
      </w:r>
    </w:p>
  </w:footnote>
  <w:footnote w:id="99">
    <w:p w14:paraId="6782455C"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Ibid</w:t>
      </w:r>
    </w:p>
  </w:footnote>
  <w:footnote w:id="100">
    <w:p w14:paraId="6782455D" w14:textId="77777777" w:rsidR="00632201" w:rsidRDefault="00203806">
      <w:pPr>
        <w:widowControl/>
        <w:jc w:val="left"/>
      </w:pPr>
      <w:r>
        <w:rPr>
          <w:rStyle w:val="FootnoteReference"/>
        </w:rPr>
        <w:footnoteRef/>
      </w:r>
      <w:r>
        <w:rPr>
          <w:sz w:val="20"/>
          <w:szCs w:val="20"/>
        </w:rPr>
        <w:t xml:space="preserve"> </w:t>
      </w:r>
      <w:r>
        <w:rPr>
          <w:rFonts w:eastAsia="SimSun" w:cs="Arial"/>
          <w:color w:val="000000"/>
          <w:kern w:val="0"/>
          <w:sz w:val="20"/>
          <w:szCs w:val="20"/>
          <w:lang w:bidi="ar"/>
        </w:rPr>
        <w:t>Hong Kong Stock Exchange, 'Fact Book 2020'</w:t>
      </w:r>
      <w:r>
        <w:rPr>
          <w:rFonts w:eastAsia="SimSun" w:cs="Arial" w:hint="eastAsia"/>
          <w:color w:val="000000"/>
          <w:kern w:val="0"/>
          <w:sz w:val="20"/>
          <w:szCs w:val="20"/>
          <w:lang w:bidi="ar"/>
        </w:rPr>
        <w:t xml:space="preserve"> </w:t>
      </w:r>
      <w:hyperlink r:id="rId23" w:history="1">
        <w:r>
          <w:rPr>
            <w:rStyle w:val="Hyperlink"/>
            <w:rFonts w:eastAsia="SimSun" w:cs="Arial" w:hint="eastAsia"/>
            <w:kern w:val="0"/>
            <w:sz w:val="20"/>
            <w:szCs w:val="20"/>
            <w:lang w:bidi="ar"/>
          </w:rPr>
          <w:t>https://www.hkex.com.hk/-/media/HKEX-Market/Market-Data/Statistics/Consolidated-Reports/HKEX-Fact-Book/HKEX-Fact-Book-2020/FB_2020.pdf?la=en</w:t>
        </w:r>
      </w:hyperlink>
      <w:r>
        <w:rPr>
          <w:rFonts w:eastAsia="SimSun" w:cs="Arial" w:hint="eastAsia"/>
          <w:color w:val="000000"/>
          <w:kern w:val="0"/>
          <w:sz w:val="20"/>
          <w:szCs w:val="20"/>
          <w:lang w:bidi="ar"/>
        </w:rPr>
        <w:t xml:space="preserve"> </w:t>
      </w:r>
      <w:r>
        <w:rPr>
          <w:rFonts w:eastAsia="SimSun" w:cs="Arial"/>
          <w:color w:val="000000"/>
          <w:kern w:val="0"/>
          <w:sz w:val="20"/>
          <w:szCs w:val="20"/>
          <w:lang w:bidi="ar"/>
        </w:rPr>
        <w:t>accessed 30 March 2023</w:t>
      </w:r>
    </w:p>
  </w:footnote>
  <w:footnote w:id="101">
    <w:p w14:paraId="6782455E" w14:textId="77777777" w:rsidR="00632201" w:rsidRDefault="00203806">
      <w:pPr>
        <w:pStyle w:val="FootnoteText"/>
        <w:rPr>
          <w:rFonts w:cs="Arial"/>
          <w:sz w:val="20"/>
          <w:szCs w:val="20"/>
        </w:rPr>
      </w:pPr>
      <w:r>
        <w:rPr>
          <w:rStyle w:val="FootnoteReference"/>
        </w:rPr>
        <w:footnoteRef/>
      </w:r>
      <w:r>
        <w:t xml:space="preserve"> </w:t>
      </w:r>
      <w:r>
        <w:rPr>
          <w:rFonts w:eastAsia="SimSun" w:cs="Arial"/>
          <w:sz w:val="20"/>
          <w:szCs w:val="20"/>
        </w:rPr>
        <w:t>HCCW 431/2020, [2021] HKCFI 1842, [2021] HKEC 2777, para 7</w:t>
      </w:r>
    </w:p>
  </w:footnote>
  <w:footnote w:id="102">
    <w:p w14:paraId="6782455F" w14:textId="77777777" w:rsidR="00632201" w:rsidRDefault="00203806">
      <w:pPr>
        <w:widowControl/>
        <w:jc w:val="left"/>
      </w:pPr>
      <w:r>
        <w:rPr>
          <w:rStyle w:val="FootnoteReference"/>
        </w:rPr>
        <w:footnoteRef/>
      </w:r>
      <w:r>
        <w:t xml:space="preserve"> </w:t>
      </w:r>
      <w:r>
        <w:rPr>
          <w:rFonts w:eastAsia="SimSun" w:cs="Arial"/>
          <w:color w:val="000000"/>
          <w:kern w:val="0"/>
          <w:sz w:val="20"/>
          <w:szCs w:val="20"/>
          <w:lang w:bidi="ar"/>
        </w:rPr>
        <w:t>The Pilot Opinion Art. 18</w:t>
      </w:r>
    </w:p>
  </w:footnote>
  <w:footnote w:id="103">
    <w:p w14:paraId="67824560" w14:textId="77777777" w:rsidR="00632201" w:rsidRDefault="00203806">
      <w:pPr>
        <w:pStyle w:val="FootnoteText"/>
      </w:pPr>
      <w:r>
        <w:rPr>
          <w:rStyle w:val="FootnoteReference"/>
        </w:rPr>
        <w:footnoteRef/>
      </w:r>
      <w:r>
        <w:t xml:space="preserve"> </w:t>
      </w:r>
      <w:r>
        <w:rPr>
          <w:rFonts w:eastAsia="SimSun" w:cs="Arial"/>
          <w:color w:val="000000"/>
          <w:kern w:val="0"/>
          <w:sz w:val="20"/>
          <w:szCs w:val="20"/>
          <w:lang w:bidi="ar"/>
        </w:rPr>
        <w:t xml:space="preserve">Si, </w:t>
      </w:r>
      <w:proofErr w:type="gramStart"/>
      <w:r>
        <w:rPr>
          <w:rFonts w:eastAsia="SimSun" w:cs="Arial"/>
          <w:color w:val="000000"/>
          <w:kern w:val="0"/>
          <w:sz w:val="20"/>
          <w:szCs w:val="20"/>
          <w:lang w:bidi="ar"/>
        </w:rPr>
        <w:t>Zhang</w:t>
      </w:r>
      <w:proofErr w:type="gramEnd"/>
      <w:r>
        <w:rPr>
          <w:rFonts w:eastAsia="SimSun" w:cs="Arial"/>
          <w:color w:val="000000"/>
          <w:kern w:val="0"/>
          <w:sz w:val="20"/>
          <w:szCs w:val="20"/>
          <w:lang w:bidi="ar"/>
        </w:rPr>
        <w:t xml:space="preserve"> and Liu</w:t>
      </w:r>
      <w:r>
        <w:rPr>
          <w:rFonts w:eastAsia="SimSun" w:cs="Arial" w:hint="eastAsia"/>
          <w:color w:val="000000"/>
          <w:kern w:val="0"/>
          <w:sz w:val="20"/>
          <w:szCs w:val="20"/>
          <w:lang w:bidi="ar"/>
        </w:rPr>
        <w:t>, (n 92)</w:t>
      </w:r>
    </w:p>
  </w:footnote>
  <w:footnote w:id="104">
    <w:p w14:paraId="67824561" w14:textId="77777777" w:rsidR="00632201" w:rsidRDefault="00203806">
      <w:pPr>
        <w:pStyle w:val="FootnoteText"/>
        <w:ind w:left="180" w:hangingChars="100" w:hanging="180"/>
        <w:rPr>
          <w:rFonts w:cs="Arial"/>
          <w:sz w:val="20"/>
          <w:szCs w:val="28"/>
        </w:rPr>
      </w:pPr>
      <w:r>
        <w:rPr>
          <w:rStyle w:val="FootnoteReference"/>
        </w:rPr>
        <w:footnoteRef/>
      </w:r>
      <w:r>
        <w:t xml:space="preserve"> </w:t>
      </w:r>
      <w:r>
        <w:rPr>
          <w:rFonts w:cs="Arial" w:hint="eastAsia"/>
          <w:sz w:val="20"/>
          <w:szCs w:val="28"/>
        </w:rPr>
        <w:t xml:space="preserve">Pak Yiu, </w:t>
      </w:r>
      <w:r>
        <w:rPr>
          <w:rFonts w:cs="Arial"/>
          <w:sz w:val="20"/>
          <w:szCs w:val="28"/>
        </w:rPr>
        <w:t>‘</w:t>
      </w:r>
      <w:r>
        <w:rPr>
          <w:rFonts w:cs="Arial" w:hint="eastAsia"/>
          <w:sz w:val="20"/>
          <w:szCs w:val="28"/>
        </w:rPr>
        <w:t xml:space="preserve">Evergrande Case Could </w:t>
      </w:r>
      <w:r>
        <w:rPr>
          <w:rFonts w:cs="Arial" w:hint="eastAsia"/>
          <w:sz w:val="20"/>
          <w:szCs w:val="28"/>
        </w:rPr>
        <w:t>Test China-Hong Kong Insolvency Arrangement</w:t>
      </w:r>
      <w:r>
        <w:rPr>
          <w:rFonts w:cs="Arial"/>
          <w:sz w:val="20"/>
          <w:szCs w:val="28"/>
        </w:rPr>
        <w:t>’</w:t>
      </w:r>
      <w:r>
        <w:rPr>
          <w:rFonts w:cs="Arial" w:hint="eastAsia"/>
          <w:sz w:val="20"/>
          <w:szCs w:val="28"/>
        </w:rPr>
        <w:t xml:space="preserve"> Nikkei</w:t>
      </w:r>
      <w:r>
        <w:rPr>
          <w:rFonts w:cs="Arial" w:hint="eastAsia"/>
          <w:sz w:val="20"/>
          <w:szCs w:val="28"/>
        </w:rPr>
        <w:t xml:space="preserve"> </w:t>
      </w:r>
      <w:r>
        <w:rPr>
          <w:rFonts w:cs="Arial" w:hint="eastAsia"/>
          <w:sz w:val="20"/>
          <w:szCs w:val="28"/>
        </w:rPr>
        <w:t xml:space="preserve">Asia (Hong Kong, 25 January 2024) </w:t>
      </w:r>
      <w:hyperlink r:id="rId24" w:history="1">
        <w:r>
          <w:rPr>
            <w:rStyle w:val="Hyperlink"/>
            <w:rFonts w:cs="Arial" w:hint="eastAsia"/>
            <w:sz w:val="20"/>
            <w:szCs w:val="28"/>
          </w:rPr>
          <w:t>https://asia.nikkei.com/Business/Markets/China-debt-crunch/Evergrande-case-could-test-China-Hong-Kong-insolvency-arrangement</w:t>
        </w:r>
      </w:hyperlink>
      <w:r>
        <w:rPr>
          <w:rFonts w:cs="Arial" w:hint="eastAsia"/>
          <w:sz w:val="20"/>
          <w:szCs w:val="28"/>
        </w:rPr>
        <w:t xml:space="preserve"> accessed to 25 March 2024 </w:t>
      </w:r>
    </w:p>
  </w:footnote>
  <w:footnote w:id="105">
    <w:p w14:paraId="67824562" w14:textId="77777777" w:rsidR="00632201" w:rsidRDefault="00203806">
      <w:pPr>
        <w:pStyle w:val="FootnoteText"/>
      </w:pPr>
      <w:r>
        <w:rPr>
          <w:rStyle w:val="FootnoteReference"/>
        </w:rPr>
        <w:footnoteRef/>
      </w:r>
      <w:r>
        <w:t xml:space="preserve"> </w:t>
      </w:r>
      <w:r>
        <w:rPr>
          <w:rFonts w:cs="Arial"/>
          <w:sz w:val="20"/>
          <w:szCs w:val="28"/>
        </w:rPr>
        <w:t xml:space="preserve">Amy Hawkins, ‘Evergrande Collapse Means Foreign Investors in China Face Even Greater Uncertainty’ the Guardian (London, 30 January 2024)  </w:t>
      </w:r>
      <w:hyperlink r:id="rId25" w:history="1">
        <w:r>
          <w:rPr>
            <w:rStyle w:val="Hyperlink"/>
            <w:rFonts w:cs="Arial"/>
            <w:sz w:val="20"/>
            <w:szCs w:val="28"/>
          </w:rPr>
          <w:t>https://www.theguardian.com/business/2024/jan/30/evergrande-collapse-china-property-developer-liquidation-details-impact</w:t>
        </w:r>
      </w:hyperlink>
      <w:r>
        <w:rPr>
          <w:rFonts w:cs="Arial"/>
          <w:sz w:val="20"/>
          <w:szCs w:val="28"/>
        </w:rPr>
        <w:t xml:space="preserve"> accessed to 23 March 2024</w:t>
      </w:r>
    </w:p>
  </w:footnote>
  <w:footnote w:id="106">
    <w:p w14:paraId="67824563" w14:textId="77777777" w:rsidR="00632201" w:rsidRDefault="00203806">
      <w:pPr>
        <w:pStyle w:val="FootnoteText"/>
      </w:pPr>
      <w:r>
        <w:rPr>
          <w:rStyle w:val="FootnoteReference"/>
        </w:rPr>
        <w:footnoteRef/>
      </w:r>
      <w:r>
        <w:t xml:space="preserve"> </w:t>
      </w:r>
      <w:r>
        <w:rPr>
          <w:rFonts w:cs="Arial"/>
          <w:sz w:val="20"/>
          <w:szCs w:val="28"/>
        </w:rPr>
        <w:t>SPC, ‘</w:t>
      </w:r>
      <w:r>
        <w:rPr>
          <w:rFonts w:cs="Arial" w:hint="eastAsia"/>
          <w:sz w:val="20"/>
          <w:szCs w:val="28"/>
        </w:rPr>
        <w:t xml:space="preserve">Guanyu </w:t>
      </w:r>
      <w:proofErr w:type="spellStart"/>
      <w:r>
        <w:rPr>
          <w:rFonts w:cs="Arial" w:hint="eastAsia"/>
          <w:sz w:val="20"/>
          <w:szCs w:val="28"/>
        </w:rPr>
        <w:t>Shangpinfang</w:t>
      </w:r>
      <w:proofErr w:type="spellEnd"/>
      <w:r>
        <w:rPr>
          <w:rFonts w:cs="Arial" w:hint="eastAsia"/>
          <w:sz w:val="20"/>
          <w:szCs w:val="28"/>
        </w:rPr>
        <w:t xml:space="preserve"> </w:t>
      </w:r>
      <w:proofErr w:type="spellStart"/>
      <w:r>
        <w:rPr>
          <w:rFonts w:cs="Arial" w:hint="eastAsia"/>
          <w:sz w:val="20"/>
          <w:szCs w:val="28"/>
        </w:rPr>
        <w:t>Xiaofeizhe</w:t>
      </w:r>
      <w:proofErr w:type="spellEnd"/>
      <w:r>
        <w:rPr>
          <w:rFonts w:cs="Arial" w:hint="eastAsia"/>
          <w:sz w:val="20"/>
          <w:szCs w:val="28"/>
        </w:rPr>
        <w:t xml:space="preserve"> </w:t>
      </w:r>
      <w:proofErr w:type="spellStart"/>
      <w:r>
        <w:rPr>
          <w:rFonts w:cs="Arial" w:hint="eastAsia"/>
          <w:sz w:val="20"/>
          <w:szCs w:val="28"/>
        </w:rPr>
        <w:t>quanli</w:t>
      </w:r>
      <w:proofErr w:type="spellEnd"/>
      <w:r>
        <w:rPr>
          <w:rFonts w:cs="Arial" w:hint="eastAsia"/>
          <w:sz w:val="20"/>
          <w:szCs w:val="28"/>
        </w:rPr>
        <w:t xml:space="preserve"> </w:t>
      </w:r>
      <w:proofErr w:type="spellStart"/>
      <w:r>
        <w:rPr>
          <w:rFonts w:cs="Arial" w:hint="eastAsia"/>
          <w:sz w:val="20"/>
          <w:szCs w:val="28"/>
        </w:rPr>
        <w:t>baohu</w:t>
      </w:r>
      <w:proofErr w:type="spellEnd"/>
      <w:r>
        <w:rPr>
          <w:rFonts w:cs="Arial" w:hint="eastAsia"/>
          <w:sz w:val="20"/>
          <w:szCs w:val="28"/>
        </w:rPr>
        <w:t xml:space="preserve"> de </w:t>
      </w:r>
      <w:proofErr w:type="spellStart"/>
      <w:r>
        <w:rPr>
          <w:rFonts w:cs="Arial" w:hint="eastAsia"/>
          <w:sz w:val="20"/>
          <w:szCs w:val="28"/>
        </w:rPr>
        <w:t>pifu</w:t>
      </w:r>
      <w:proofErr w:type="spellEnd"/>
      <w:r>
        <w:rPr>
          <w:rFonts w:cs="Arial"/>
          <w:sz w:val="20"/>
          <w:szCs w:val="28"/>
        </w:rPr>
        <w:t>’</w:t>
      </w:r>
      <w:r>
        <w:rPr>
          <w:rFonts w:cs="Arial" w:hint="eastAsia"/>
          <w:sz w:val="20"/>
          <w:szCs w:val="28"/>
        </w:rPr>
        <w:t xml:space="preserve"> [</w:t>
      </w:r>
      <w:r>
        <w:rPr>
          <w:rFonts w:cs="Arial"/>
          <w:sz w:val="20"/>
          <w:szCs w:val="28"/>
        </w:rPr>
        <w:t>Reply on the Protection of Consumer Rights in Commercial Housing</w:t>
      </w:r>
      <w:r>
        <w:rPr>
          <w:rFonts w:cs="Arial" w:hint="eastAsia"/>
          <w:sz w:val="20"/>
          <w:szCs w:val="28"/>
        </w:rPr>
        <w:t xml:space="preserve">] </w:t>
      </w:r>
      <w:r>
        <w:rPr>
          <w:rFonts w:cs="Arial"/>
          <w:sz w:val="20"/>
          <w:szCs w:val="28"/>
        </w:rPr>
        <w:t>(2023) Fashi No.1</w:t>
      </w:r>
    </w:p>
  </w:footnote>
  <w:footnote w:id="107">
    <w:p w14:paraId="67824564" w14:textId="77777777" w:rsidR="00632201" w:rsidRDefault="00203806">
      <w:pPr>
        <w:pStyle w:val="FootnoteText"/>
        <w:rPr>
          <w:rFonts w:cs="Arial"/>
          <w:sz w:val="20"/>
          <w:szCs w:val="28"/>
        </w:rPr>
      </w:pPr>
      <w:r>
        <w:rPr>
          <w:rStyle w:val="FootnoteReference"/>
        </w:rPr>
        <w:footnoteRef/>
      </w:r>
      <w:r>
        <w:t xml:space="preserve"> </w:t>
      </w:r>
      <w:r>
        <w:rPr>
          <w:rFonts w:cs="Arial"/>
          <w:sz w:val="20"/>
          <w:szCs w:val="28"/>
        </w:rPr>
        <w:t>The Pilot Opinion, Art. 20</w:t>
      </w:r>
    </w:p>
  </w:footnote>
  <w:footnote w:id="108">
    <w:p w14:paraId="67824565" w14:textId="77777777" w:rsidR="00632201" w:rsidRDefault="00203806">
      <w:pPr>
        <w:pStyle w:val="FootnoteText"/>
      </w:pPr>
      <w:r>
        <w:rPr>
          <w:rStyle w:val="FootnoteReference"/>
        </w:rPr>
        <w:footnoteRef/>
      </w:r>
      <w:r>
        <w:t xml:space="preserve"> </w:t>
      </w:r>
      <w:r>
        <w:rPr>
          <w:rFonts w:cs="Arial"/>
          <w:sz w:val="20"/>
          <w:szCs w:val="28"/>
        </w:rPr>
        <w:t xml:space="preserve">Goldberger and </w:t>
      </w:r>
      <w:proofErr w:type="spellStart"/>
      <w:r>
        <w:rPr>
          <w:rFonts w:cs="Arial"/>
          <w:sz w:val="20"/>
          <w:szCs w:val="28"/>
        </w:rPr>
        <w:t>Vegue</w:t>
      </w:r>
      <w:proofErr w:type="spellEnd"/>
      <w:r>
        <w:rPr>
          <w:rFonts w:cs="Arial"/>
          <w:sz w:val="20"/>
          <w:szCs w:val="28"/>
        </w:rPr>
        <w:t>, (n 10) 59</w:t>
      </w:r>
    </w:p>
  </w:footnote>
  <w:footnote w:id="109">
    <w:p w14:paraId="67824566" w14:textId="77777777" w:rsidR="00632201" w:rsidRDefault="00203806">
      <w:pPr>
        <w:pStyle w:val="FootnoteText"/>
        <w:rPr>
          <w:rFonts w:cs="Arial"/>
          <w:sz w:val="20"/>
          <w:szCs w:val="20"/>
        </w:rPr>
      </w:pPr>
      <w:r>
        <w:rPr>
          <w:rStyle w:val="FootnoteReference"/>
        </w:rPr>
        <w:footnoteRef/>
      </w:r>
      <w:r>
        <w:t xml:space="preserve"> </w:t>
      </w:r>
      <w:r>
        <w:rPr>
          <w:rFonts w:cs="Arial"/>
          <w:sz w:val="20"/>
          <w:szCs w:val="20"/>
        </w:rPr>
        <w:t xml:space="preserve">Stanley B </w:t>
      </w:r>
      <w:r>
        <w:rPr>
          <w:rFonts w:cs="Arial"/>
          <w:sz w:val="20"/>
          <w:szCs w:val="20"/>
        </w:rPr>
        <w:fldChar w:fldCharType="begin"/>
      </w:r>
      <w:r>
        <w:rPr>
          <w:rFonts w:cs="Arial"/>
          <w:sz w:val="20"/>
          <w:szCs w:val="20"/>
        </w:rPr>
        <w:instrText xml:space="preserve"> ADDIN EN.CITE &lt;EndNote&gt;&lt;Cite&gt;&lt;Author&gt;Lubman Stanley&lt;/Author&gt;&lt;Year&gt;2006&lt;/Year&gt;&lt;RecNum&gt;402&lt;/RecNum&gt;&lt;DisplayText&gt;Lubman Stanley, &amp;apos;Looking for Law in China&amp;apos; (2006) 20 Columbia Journal of Asian Law 1&lt;/DisplayText&gt;&lt;record&gt;&lt;rec-number&gt;402&lt;/rec-number&gt;&lt;foreign-keys&gt;&lt;key app="EN" db-id="wrwdssetq9f204ee9f7p5z5lavrxrrr5f20t" timestamp="1701914654"&gt;402&lt;/key&gt;&lt;/foreign-keys&gt;&lt;ref-type name="Journal Article"&gt;17&lt;/ref-type&gt;&lt;contributors&gt;&lt;authors&gt;&lt;author&gt;Lubman Stanley,&lt;/author&gt;&lt;/authors&gt;&lt;/contributors&gt;&lt;titles&gt;&lt;ti</w:instrText>
      </w:r>
      <w:r>
        <w:rPr>
          <w:rFonts w:cs="Arial"/>
          <w:sz w:val="20"/>
          <w:szCs w:val="20"/>
        </w:rPr>
        <w:instrText>tle&gt;Looking for Law in China&lt;/title&gt;&lt;secondary-title&gt;Columbia Journal of Asian Law&lt;/secondary-title&gt;&lt;/titles&gt;&lt;periodical&gt;&lt;full-title&gt;Columbia Journal of Asian Law&lt;/full-title&gt;&lt;/periodical&gt;&lt;pages&gt;1&lt;/pages&gt;&lt;volume&gt;20 &lt;/volume&gt;&lt;dates&gt;&lt;year&gt;2006&lt;/year&gt;&lt;/dates&gt;&lt;urls&gt;&lt;/urls&gt;&lt;/record&gt;&lt;/Cite&gt;&lt;/EndNote&gt;</w:instrText>
      </w:r>
      <w:r>
        <w:rPr>
          <w:rFonts w:cs="Arial"/>
          <w:sz w:val="20"/>
          <w:szCs w:val="20"/>
        </w:rPr>
        <w:fldChar w:fldCharType="separate"/>
      </w:r>
      <w:r>
        <w:rPr>
          <w:rFonts w:cs="Arial"/>
          <w:sz w:val="20"/>
          <w:szCs w:val="20"/>
        </w:rPr>
        <w:t>Lubman , 'Looking for Law in China' (2006) 20 Columbia Journal of Asian Law 1</w:t>
      </w:r>
      <w:r>
        <w:rPr>
          <w:rFonts w:cs="Arial"/>
          <w:sz w:val="20"/>
          <w:szCs w:val="20"/>
        </w:rPr>
        <w:fldChar w:fldCharType="end"/>
      </w:r>
      <w:r>
        <w:rPr>
          <w:rFonts w:cs="Arial"/>
          <w:sz w:val="20"/>
          <w:szCs w:val="20"/>
        </w:rPr>
        <w:t>, 51-52</w:t>
      </w:r>
    </w:p>
  </w:footnote>
  <w:footnote w:id="110">
    <w:p w14:paraId="67824567" w14:textId="77777777" w:rsidR="00632201" w:rsidRDefault="00203806">
      <w:pPr>
        <w:pStyle w:val="FootnoteText"/>
        <w:rPr>
          <w:rFonts w:cs="Arial"/>
          <w:sz w:val="20"/>
          <w:szCs w:val="20"/>
        </w:rPr>
      </w:pPr>
      <w:r>
        <w:rPr>
          <w:rStyle w:val="FootnoteReference"/>
          <w:rFonts w:cs="Arial"/>
          <w:sz w:val="20"/>
          <w:szCs w:val="20"/>
        </w:rPr>
        <w:footnoteRef/>
      </w:r>
      <w:r>
        <w:rPr>
          <w:rFonts w:cs="Arial"/>
          <w:sz w:val="20"/>
          <w:szCs w:val="20"/>
        </w:rPr>
        <w:t xml:space="preserve"> Ibid</w:t>
      </w:r>
    </w:p>
  </w:footnote>
  <w:footnote w:id="111">
    <w:p w14:paraId="67824568" w14:textId="77777777" w:rsidR="00632201" w:rsidRDefault="00203806">
      <w:pPr>
        <w:pStyle w:val="FootnoteText"/>
        <w:rPr>
          <w:rFonts w:cs="Arial"/>
          <w:sz w:val="20"/>
          <w:szCs w:val="20"/>
        </w:rPr>
      </w:pPr>
      <w:r>
        <w:rPr>
          <w:rStyle w:val="FootnoteReference"/>
          <w:rFonts w:cs="Arial"/>
          <w:sz w:val="20"/>
          <w:szCs w:val="20"/>
        </w:rPr>
        <w:footnoteRef/>
      </w:r>
      <w:r>
        <w:rPr>
          <w:rFonts w:cs="Arial"/>
          <w:sz w:val="20"/>
          <w:szCs w:val="20"/>
        </w:rPr>
        <w:t xml:space="preserve"> MWH Leung, ‘From ‘Bamboo Networks’ to Transnational Hi-tech Linkages: Overseas Chinese as Agents for Economic Development in the PRC’ (2006) XVI Conference of the European Association of Chinese Studies</w:t>
      </w:r>
    </w:p>
  </w:footnote>
  <w:footnote w:id="112">
    <w:p w14:paraId="67824569" w14:textId="77777777" w:rsidR="00632201" w:rsidRDefault="00203806">
      <w:pPr>
        <w:pStyle w:val="FootnoteText"/>
        <w:rPr>
          <w:rFonts w:cs="Arial"/>
          <w:sz w:val="20"/>
          <w:szCs w:val="20"/>
        </w:rPr>
      </w:pPr>
      <w:r>
        <w:rPr>
          <w:rStyle w:val="FootnoteReference"/>
          <w:rFonts w:cs="Arial"/>
          <w:sz w:val="20"/>
          <w:szCs w:val="20"/>
        </w:rPr>
        <w:footnoteRef/>
      </w:r>
      <w:r>
        <w:rPr>
          <w:rFonts w:cs="Arial"/>
          <w:sz w:val="20"/>
          <w:szCs w:val="20"/>
        </w:rPr>
        <w:t xml:space="preserve"> </w:t>
      </w:r>
      <w:r>
        <w:rPr>
          <w:rFonts w:cs="Arial"/>
          <w:sz w:val="20"/>
          <w:szCs w:val="20"/>
        </w:rPr>
        <w:fldChar w:fldCharType="begin"/>
      </w:r>
      <w:r>
        <w:rPr>
          <w:rFonts w:cs="Arial"/>
          <w:sz w:val="20"/>
          <w:szCs w:val="20"/>
        </w:rPr>
        <w:instrText xml:space="preserve"> ADDIN EN.CITE &lt;EndNote&gt;&lt;Cite&gt;&lt;Author&gt;Friedman&lt;/Author&gt;&lt;Year&gt;1969&lt;/Year&gt;&lt;RecNum&gt;403&lt;/RecNum&gt;&lt;DisplayText&gt;Lawrence M Friedman, &lt;style face="italic"&gt;The Republic of Choice:Law, Authority and Culture&lt;/style&gt; (1969)&lt;/DisplayText&gt;&lt;record&gt;&lt;rec-number&gt;403&lt;/rec-number&gt;&lt;foreign-keys&gt;&lt;key app="EN" db-id="wrwdssetq9f204ee9f7p5z5lavrxrrr5f20t" timestamp="1701914732"&gt;403&lt;/key&gt;&lt;/foreign-keys&gt;&lt;ref-type name="Book"&gt;6&lt;/ref-type&gt;&lt;contributors&gt;&lt;authors&gt;&lt;author&gt;Lawrence M Friedman&lt;/author&gt;&lt;/authors&gt;&lt;/contributors&gt;&lt;titles&gt;&lt;titl</w:instrText>
      </w:r>
      <w:r>
        <w:rPr>
          <w:rFonts w:cs="Arial"/>
          <w:sz w:val="20"/>
          <w:szCs w:val="20"/>
        </w:rPr>
        <w:instrText>e&gt;The Republic of Choice:Law, Authority and Culture&lt;/title&gt;&lt;/titles&gt;&lt;dates&gt;&lt;year&gt;1969&lt;/year&gt;&lt;/dates&gt;&lt;pub-location&gt;Harvard University Press&lt;/pub-location&gt;&lt;urls&gt;&lt;/urls&gt;&lt;/record&gt;&lt;/Cite&gt;&lt;/EndNote&gt;</w:instrText>
      </w:r>
      <w:r>
        <w:rPr>
          <w:rFonts w:cs="Arial"/>
          <w:sz w:val="20"/>
          <w:szCs w:val="20"/>
        </w:rPr>
        <w:fldChar w:fldCharType="separate"/>
      </w:r>
      <w:r>
        <w:rPr>
          <w:rFonts w:cs="Arial"/>
          <w:sz w:val="20"/>
          <w:szCs w:val="20"/>
        </w:rPr>
        <w:t xml:space="preserve">Lawrence M Friedman, </w:t>
      </w:r>
      <w:r>
        <w:rPr>
          <w:rFonts w:cs="Arial"/>
          <w:i/>
          <w:sz w:val="20"/>
          <w:szCs w:val="20"/>
        </w:rPr>
        <w:t>The Republic of Choice: Law, Authority and Culture</w:t>
      </w:r>
      <w:r>
        <w:rPr>
          <w:rFonts w:cs="Arial"/>
          <w:sz w:val="20"/>
          <w:szCs w:val="20"/>
        </w:rPr>
        <w:t xml:space="preserve"> (1969)</w:t>
      </w:r>
      <w:r>
        <w:rPr>
          <w:rFonts w:cs="Arial"/>
          <w:sz w:val="20"/>
          <w:szCs w:val="20"/>
        </w:rPr>
        <w:fldChar w:fldCharType="end"/>
      </w:r>
      <w:r>
        <w:rPr>
          <w:rFonts w:cs="Arial"/>
          <w:sz w:val="20"/>
          <w:szCs w:val="20"/>
        </w:rPr>
        <w:t xml:space="preserve"> 12</w:t>
      </w:r>
    </w:p>
  </w:footnote>
  <w:footnote w:id="113">
    <w:p w14:paraId="6782456A" w14:textId="77777777" w:rsidR="00632201" w:rsidRDefault="00203806">
      <w:pPr>
        <w:pStyle w:val="FootnoteText"/>
        <w:rPr>
          <w:rFonts w:cs="Arial"/>
          <w:sz w:val="20"/>
          <w:szCs w:val="20"/>
        </w:rPr>
      </w:pPr>
      <w:r>
        <w:rPr>
          <w:rStyle w:val="FootnoteReference"/>
          <w:rFonts w:cs="Arial"/>
          <w:sz w:val="20"/>
          <w:szCs w:val="20"/>
        </w:rPr>
        <w:footnoteRef/>
      </w:r>
      <w:r>
        <w:rPr>
          <w:rFonts w:cs="Arial"/>
          <w:sz w:val="20"/>
          <w:szCs w:val="20"/>
        </w:rPr>
        <w:t xml:space="preserve"> </w:t>
      </w:r>
      <w:r>
        <w:rPr>
          <w:rFonts w:cs="Arial"/>
          <w:sz w:val="20"/>
          <w:szCs w:val="20"/>
        </w:rPr>
        <w:fldChar w:fldCharType="begin"/>
      </w:r>
      <w:r>
        <w:rPr>
          <w:rFonts w:cs="Arial"/>
          <w:sz w:val="20"/>
          <w:szCs w:val="20"/>
        </w:rPr>
        <w:instrText xml:space="preserve"> ADDIN EN.CITE &lt;EndNote&gt;&lt;Cite&gt;&lt;Author&gt;Ladany&lt;/Author&gt;&lt;Year&gt;1992&lt;/Year&gt;&lt;RecNum&gt;404&lt;/RecNum&gt;&lt;DisplayText&gt;Laszlo Ladany, &lt;style face="italic"&gt;Law and Legality in China: The Testamentt of a China-Watcher&lt;/style&gt; (1992)&lt;/DisplayText&gt;&lt;record&gt;&lt;rec-number&gt;404&lt;/rec-number&gt;&lt;foreign-keys&gt;&lt;key app="EN" db-id="wrwdssetq9f204ee9f7p5z5lavrxrrr5f20t" timestamp="1701914824"&gt;404&lt;/key&gt;&lt;/foreign-keys&gt;&lt;ref-type name="Book"&gt;6&lt;/ref-type&gt;&lt;contributors&gt;&lt;authors&gt;&lt;author&gt;Laszlo Ladany&lt;/author&gt;&lt;/authors&gt;&lt;/contributors&gt;&lt;titles&gt;&lt;title&gt;L</w:instrText>
      </w:r>
      <w:r>
        <w:rPr>
          <w:rFonts w:cs="Arial"/>
          <w:sz w:val="20"/>
          <w:szCs w:val="20"/>
        </w:rPr>
        <w:instrText>aw and Legality in China: The Testamentt of a China-Watcher&lt;/title&gt;&lt;/titles&gt;&lt;dates&gt;&lt;year&gt;1992&lt;/year&gt;&lt;/dates&gt;&lt;pub-location&gt;University of Hawaii Press&lt;/pub-location&gt;&lt;urls&gt;&lt;/urls&gt;&lt;/record&gt;&lt;/Cite&gt;&lt;/EndNote&gt;</w:instrText>
      </w:r>
      <w:r>
        <w:rPr>
          <w:rFonts w:cs="Arial"/>
          <w:sz w:val="20"/>
          <w:szCs w:val="20"/>
        </w:rPr>
        <w:fldChar w:fldCharType="separate"/>
      </w:r>
      <w:r>
        <w:rPr>
          <w:rFonts w:cs="Arial"/>
          <w:sz w:val="20"/>
          <w:szCs w:val="20"/>
        </w:rPr>
        <w:t xml:space="preserve">Laszlo </w:t>
      </w:r>
      <w:proofErr w:type="spellStart"/>
      <w:r>
        <w:rPr>
          <w:rFonts w:cs="Arial"/>
          <w:sz w:val="20"/>
          <w:szCs w:val="20"/>
        </w:rPr>
        <w:t>Ladany</w:t>
      </w:r>
      <w:proofErr w:type="spellEnd"/>
      <w:r>
        <w:rPr>
          <w:rFonts w:cs="Arial"/>
          <w:sz w:val="20"/>
          <w:szCs w:val="20"/>
        </w:rPr>
        <w:t xml:space="preserve">, </w:t>
      </w:r>
      <w:proofErr w:type="gramStart"/>
      <w:r>
        <w:rPr>
          <w:rFonts w:cs="Arial"/>
          <w:i/>
          <w:sz w:val="20"/>
          <w:szCs w:val="20"/>
        </w:rPr>
        <w:t>Law</w:t>
      </w:r>
      <w:proofErr w:type="gramEnd"/>
      <w:r>
        <w:rPr>
          <w:rFonts w:cs="Arial"/>
          <w:i/>
          <w:sz w:val="20"/>
          <w:szCs w:val="20"/>
        </w:rPr>
        <w:t xml:space="preserve"> and Legality in China: The Testament of a China-Watcher</w:t>
      </w:r>
      <w:r>
        <w:rPr>
          <w:rFonts w:cs="Arial"/>
          <w:sz w:val="20"/>
          <w:szCs w:val="20"/>
        </w:rPr>
        <w:t xml:space="preserve"> (1992)</w:t>
      </w:r>
      <w:r>
        <w:rPr>
          <w:rFonts w:cs="Arial"/>
          <w:sz w:val="20"/>
          <w:szCs w:val="20"/>
        </w:rPr>
        <w:fldChar w:fldCharType="end"/>
      </w:r>
    </w:p>
  </w:footnote>
  <w:footnote w:id="114">
    <w:p w14:paraId="6782456B" w14:textId="77777777" w:rsidR="00632201" w:rsidRDefault="00203806">
      <w:pPr>
        <w:pStyle w:val="FootnoteText"/>
        <w:rPr>
          <w:rFonts w:cs="Arial"/>
          <w:sz w:val="20"/>
          <w:szCs w:val="20"/>
        </w:rPr>
      </w:pPr>
      <w:r>
        <w:rPr>
          <w:rStyle w:val="FootnoteReference"/>
          <w:rFonts w:cs="Arial"/>
          <w:sz w:val="20"/>
          <w:szCs w:val="20"/>
        </w:rPr>
        <w:footnoteRef/>
      </w:r>
      <w:r>
        <w:rPr>
          <w:rFonts w:cs="Arial"/>
          <w:sz w:val="20"/>
          <w:szCs w:val="20"/>
        </w:rPr>
        <w:t xml:space="preserve"> Ibid</w:t>
      </w:r>
    </w:p>
  </w:footnote>
  <w:footnote w:id="115">
    <w:p w14:paraId="6782456C" w14:textId="77777777" w:rsidR="00632201" w:rsidRDefault="00203806">
      <w:pPr>
        <w:pStyle w:val="FootnoteText"/>
        <w:rPr>
          <w:rFonts w:cs="Arial"/>
          <w:sz w:val="20"/>
          <w:szCs w:val="20"/>
        </w:rPr>
      </w:pPr>
      <w:r>
        <w:rPr>
          <w:rStyle w:val="FootnoteReference"/>
          <w:rFonts w:cs="Arial"/>
          <w:sz w:val="20"/>
          <w:szCs w:val="20"/>
        </w:rPr>
        <w:footnoteRef/>
      </w:r>
      <w:r>
        <w:rPr>
          <w:rFonts w:cs="Arial"/>
          <w:sz w:val="20"/>
          <w:szCs w:val="20"/>
        </w:rPr>
        <w:t xml:space="preserve"> </w:t>
      </w:r>
      <w:r>
        <w:rPr>
          <w:rFonts w:cs="Arial"/>
          <w:sz w:val="20"/>
          <w:szCs w:val="20"/>
        </w:rPr>
        <w:fldChar w:fldCharType="begin"/>
      </w:r>
      <w:r>
        <w:rPr>
          <w:rFonts w:cs="Arial"/>
          <w:sz w:val="20"/>
          <w:szCs w:val="20"/>
        </w:rPr>
        <w:instrText xml:space="preserve"> ADDIN EN.CITE &lt;EndNote&gt;&lt;Cite&gt;&lt;Author&gt;Thomas Gold&lt;/Author&gt;&lt;Year&gt;2002&lt;/Year&gt;&lt;RecNum&gt;388&lt;/RecNum&gt;&lt;DisplayText&gt;Doug Guthrie and David Wank Thomas Gold, &amp;apos;An Introduction to the Study Guanxi&amp;apos; in Doug Guthrie and David Wank Thomas Gold (ed), &lt;style face="italic"&gt;Social Connections in China: Institutions, Culture and The Changing Nature of Guanxi&lt;/style&gt; (Cambridge University Press 2002)&lt;/DisplayText&gt;&lt;record&gt;&lt;rec-number&gt;388&lt;/rec-number&gt;&lt;foreign-keys&gt;&lt;key app="EN" db-id="wrwdssetq9f204ee9f7p5z5lavrxrrr5f2</w:instrText>
      </w:r>
      <w:r>
        <w:rPr>
          <w:rFonts w:cs="Arial"/>
          <w:sz w:val="20"/>
          <w:szCs w:val="20"/>
        </w:rPr>
        <w:instrText>0t" timestamp="1701913346"&gt;388&lt;/key&gt;&lt;/foreign-keys&gt;&lt;ref-type name="Book Section"&gt;5&lt;/ref-type&gt;&lt;contributors&gt;&lt;authors&gt;&lt;author&gt;Thomas Gold, Doug Guthrie and David Wank&lt;/author&gt;&lt;/authors&gt;&lt;secondary-authors&gt;&lt;author&gt;Thomas Gold, Doug Guthrie and David Wank&lt;/author&gt;&lt;/secondary-authors&gt;&lt;/contributors&gt;&lt;titles&gt;&lt;title&gt;An Introduction to the Study Guanxi&lt;/title&gt;&lt;secondary-title&gt;Social Connections in China: Institutions, Culture and The Changing Nature of Guanxi&lt;/secondary-title&gt;&lt;/titles&gt;&lt;dates&gt;&lt;year&gt;2002&lt;/year&gt;&lt;/dates&gt;</w:instrText>
      </w:r>
      <w:r>
        <w:rPr>
          <w:rFonts w:cs="Arial"/>
          <w:sz w:val="20"/>
          <w:szCs w:val="20"/>
        </w:rPr>
        <w:instrText>&lt;publisher&gt;Cambridge University Press&lt;/publisher&gt;&lt;urls&gt;&lt;/urls&gt;&lt;/record&gt;&lt;/Cite&gt;&lt;/EndNote&gt;</w:instrText>
      </w:r>
      <w:r>
        <w:rPr>
          <w:rFonts w:cs="Arial"/>
          <w:sz w:val="20"/>
          <w:szCs w:val="20"/>
        </w:rPr>
        <w:fldChar w:fldCharType="separate"/>
      </w:r>
      <w:r>
        <w:rPr>
          <w:rFonts w:cs="Arial"/>
          <w:sz w:val="20"/>
          <w:szCs w:val="20"/>
        </w:rPr>
        <w:t xml:space="preserve">Doug Guthrie and David </w:t>
      </w:r>
      <w:proofErr w:type="gramStart"/>
      <w:r>
        <w:rPr>
          <w:rFonts w:cs="Arial"/>
          <w:sz w:val="20"/>
          <w:szCs w:val="20"/>
        </w:rPr>
        <w:t>Wank</w:t>
      </w:r>
      <w:proofErr w:type="gramEnd"/>
      <w:r>
        <w:rPr>
          <w:rFonts w:cs="Arial"/>
          <w:sz w:val="20"/>
          <w:szCs w:val="20"/>
        </w:rPr>
        <w:t xml:space="preserve"> Thomas Gold, 'An Introduction to the Study Guanxi' in Doug Guthrie and David Wank Thomas Gold (ed), </w:t>
      </w:r>
      <w:r>
        <w:rPr>
          <w:rFonts w:cs="Arial"/>
          <w:i/>
          <w:sz w:val="20"/>
          <w:szCs w:val="20"/>
        </w:rPr>
        <w:t>Social Connections in China: Institutions, Culture and The Changing Nature of Guanxi</w:t>
      </w:r>
      <w:r>
        <w:rPr>
          <w:rFonts w:cs="Arial"/>
          <w:sz w:val="20"/>
          <w:szCs w:val="20"/>
        </w:rPr>
        <w:t xml:space="preserve"> (Cambridge University Press 2002)</w:t>
      </w:r>
      <w:r>
        <w:rPr>
          <w:rFonts w:cs="Arial"/>
          <w:sz w:val="20"/>
          <w:szCs w:val="20"/>
        </w:rPr>
        <w:fldChar w:fldCharType="end"/>
      </w:r>
    </w:p>
  </w:footnote>
  <w:footnote w:id="116">
    <w:p w14:paraId="6782456D" w14:textId="77777777" w:rsidR="00632201" w:rsidRDefault="00203806">
      <w:pPr>
        <w:pStyle w:val="FootnoteText"/>
        <w:rPr>
          <w:rFonts w:cs="Arial"/>
          <w:sz w:val="20"/>
          <w:szCs w:val="20"/>
        </w:rPr>
      </w:pPr>
      <w:r>
        <w:rPr>
          <w:rStyle w:val="FootnoteReference"/>
          <w:rFonts w:cs="Arial"/>
          <w:sz w:val="20"/>
          <w:szCs w:val="20"/>
        </w:rPr>
        <w:footnoteRef/>
      </w:r>
      <w:r>
        <w:rPr>
          <w:rFonts w:cs="Arial"/>
          <w:sz w:val="20"/>
          <w:szCs w:val="20"/>
        </w:rPr>
        <w:t xml:space="preserve"> </w:t>
      </w:r>
      <w:r>
        <w:rPr>
          <w:rFonts w:cs="Arial"/>
          <w:sz w:val="20"/>
          <w:szCs w:val="20"/>
        </w:rPr>
        <w:fldChar w:fldCharType="begin"/>
      </w:r>
      <w:r>
        <w:rPr>
          <w:rFonts w:cs="Arial"/>
          <w:sz w:val="20"/>
          <w:szCs w:val="20"/>
        </w:rPr>
        <w:instrText xml:space="preserve"> ADDIN EN.CITE &lt;EndNote&gt;&lt;Cite&gt;&lt;Author&gt;Yang&lt;/Author&gt;&lt;Year&gt;1994&lt;/Year&gt;&lt;RecNum&gt;405&lt;/RecNum&gt;&lt;DisplayText&gt;Mayfair Mei-hui Yang, &lt;style face="italic"&gt;Gifts, Favors, and Banquets: The Art of Social Relationships in China&lt;/style&gt; (Cornell University Press 1994)&lt;/DisplayText&gt;&lt;record&gt;&lt;rec-number&gt;405&lt;/rec-number&gt;&lt;foreign-keys&gt;&lt;key app="EN" db-id="wrwdssetq9f204ee9f7p5z5lavrxrrr5f20t" timestamp="1701914882"&gt;405&lt;/key&gt;&lt;/foreign-keys&gt;&lt;ref-type name="Book"&gt;6&lt;/ref-type&gt;&lt;contributors&gt;&lt;authors&gt;&lt;author&gt;Mayfair Mei-hui Yang&lt;/au</w:instrText>
      </w:r>
      <w:r>
        <w:rPr>
          <w:rFonts w:cs="Arial"/>
          <w:sz w:val="20"/>
          <w:szCs w:val="20"/>
        </w:rPr>
        <w:instrText>thor&gt;&lt;/authors&gt;&lt;/contributors&gt;&lt;titles&gt;&lt;title&gt;Gifts, Favors, and Banquets: The Art of Social Relationships in China&lt;/title&gt;&lt;/titles&gt;&lt;dates&gt;&lt;year&gt;1994&lt;/year&gt;&lt;/dates&gt;&lt;publisher&gt;Cornell University Press&lt;/publisher&gt;&lt;urls&gt;&lt;/urls&gt;&lt;/record&gt;&lt;/Cite&gt;&lt;/EndNote&gt;</w:instrText>
      </w:r>
      <w:r>
        <w:rPr>
          <w:rFonts w:cs="Arial"/>
          <w:sz w:val="20"/>
          <w:szCs w:val="20"/>
        </w:rPr>
        <w:fldChar w:fldCharType="separate"/>
      </w:r>
      <w:r>
        <w:rPr>
          <w:rFonts w:cs="Arial"/>
          <w:sz w:val="20"/>
          <w:szCs w:val="20"/>
        </w:rPr>
        <w:t xml:space="preserve">Mayfair Mei-hui Yang, </w:t>
      </w:r>
      <w:r>
        <w:rPr>
          <w:rFonts w:cs="Arial"/>
          <w:i/>
          <w:sz w:val="20"/>
          <w:szCs w:val="20"/>
        </w:rPr>
        <w:t>Gifts, Favors, and Banquets: The Art of Social Relationships in China</w:t>
      </w:r>
      <w:r>
        <w:rPr>
          <w:rFonts w:cs="Arial"/>
          <w:sz w:val="20"/>
          <w:szCs w:val="20"/>
        </w:rPr>
        <w:t xml:space="preserve"> (Cornell University Press 1994)</w:t>
      </w:r>
      <w:r>
        <w:rPr>
          <w:rFonts w:cs="Arial"/>
          <w:sz w:val="20"/>
          <w:szCs w:val="20"/>
        </w:rPr>
        <w:fldChar w:fldCharType="end"/>
      </w:r>
    </w:p>
  </w:footnote>
  <w:footnote w:id="117">
    <w:p w14:paraId="6782456E" w14:textId="77777777" w:rsidR="00632201" w:rsidRDefault="00203806">
      <w:pPr>
        <w:widowControl/>
        <w:jc w:val="left"/>
        <w:rPr>
          <w:rFonts w:cs="Arial"/>
          <w:color w:val="000000"/>
          <w:kern w:val="0"/>
          <w:sz w:val="20"/>
          <w:szCs w:val="20"/>
        </w:rPr>
      </w:pPr>
      <w:r>
        <w:rPr>
          <w:rStyle w:val="FootnoteReference"/>
          <w:rFonts w:cs="Arial"/>
          <w:sz w:val="20"/>
          <w:szCs w:val="20"/>
        </w:rPr>
        <w:footnoteRef/>
      </w:r>
      <w:r>
        <w:rPr>
          <w:rFonts w:cs="Arial"/>
          <w:sz w:val="20"/>
          <w:szCs w:val="20"/>
        </w:rPr>
        <w:t xml:space="preserve"> </w:t>
      </w:r>
      <w:r>
        <w:rPr>
          <w:rFonts w:cs="Arial"/>
          <w:sz w:val="20"/>
          <w:szCs w:val="20"/>
        </w:rPr>
        <w:fldChar w:fldCharType="begin"/>
      </w:r>
      <w:r>
        <w:rPr>
          <w:rFonts w:cs="Arial"/>
          <w:sz w:val="20"/>
          <w:szCs w:val="20"/>
        </w:rPr>
        <w:instrText xml:space="preserve"> ADDIN EN.CITE &lt;EndNote&gt;&lt;Cite&gt;&lt;Author&gt;Seligman&lt;/Author&gt;&lt;Year&gt;1999&lt;/Year&gt;&lt;RecNum&gt;408&lt;/RecNum&gt;&lt;DisplayText&gt;Scott D Seligman, &amp;apos;Guanxi: Grease for the wheels of China&amp;apos; (1999) 26 China Business Review 34&lt;/DisplayText&gt;&lt;record&gt;&lt;rec-number&gt;408&lt;/rec-number&gt;&lt;foreign-keys&gt;&lt;key app="EN" db-id="wrwdssetq9f204ee9f7p5z5lavrxrrr5f20t" timestamp="1701915199"&gt;408&lt;/key&gt;&lt;/foreign-keys&gt;&lt;ref-type name="Journal Article"&gt;17&lt;/ref-type&gt;&lt;contributors&gt;&lt;authors&gt;&lt;author&gt;Seligman, Scott D&lt;/author&gt;&lt;/authors&gt;&lt;/contributors&gt;&lt;title</w:instrText>
      </w:r>
      <w:r>
        <w:rPr>
          <w:rFonts w:cs="Arial"/>
          <w:sz w:val="20"/>
          <w:szCs w:val="20"/>
        </w:rPr>
        <w:instrText>s&gt;&lt;title&gt;Guanxi: Grease for the wheels of China&lt;/title&gt;&lt;secondary-title&gt;China Business Review&lt;/secondary-title&gt;&lt;/titles&gt;&lt;periodical&gt;&lt;full-title&gt;China Business Review&lt;/full-title&gt;&lt;/periodical&gt;&lt;pages&gt;34&lt;/pages&gt;&lt;volume&gt;26&lt;/volume&gt;&lt;dates&gt;&lt;year&gt;1999&lt;/year&gt;&lt;/dates&gt;&lt;urls&gt;&lt;/urls&gt;&lt;/record&gt;&lt;/Cite&gt;&lt;/EndNote&gt;</w:instrText>
      </w:r>
      <w:r>
        <w:rPr>
          <w:rFonts w:cs="Arial"/>
          <w:sz w:val="20"/>
          <w:szCs w:val="20"/>
        </w:rPr>
        <w:fldChar w:fldCharType="separate"/>
      </w:r>
      <w:r>
        <w:rPr>
          <w:rFonts w:cs="Arial"/>
          <w:sz w:val="20"/>
          <w:szCs w:val="20"/>
        </w:rPr>
        <w:t>Scott D Seligman, 'Guanxi: Grease for the wheels of China' (1999) 26 China Business Review 34</w:t>
      </w:r>
      <w:r>
        <w:rPr>
          <w:rFonts w:cs="Arial"/>
          <w:sz w:val="20"/>
          <w:szCs w:val="20"/>
        </w:rPr>
        <w:fldChar w:fldCharType="end"/>
      </w:r>
      <w:r>
        <w:rPr>
          <w:rFonts w:cs="Arial"/>
          <w:sz w:val="20"/>
          <w:szCs w:val="20"/>
        </w:rPr>
        <w:t>, 35-39</w:t>
      </w:r>
    </w:p>
  </w:footnote>
  <w:footnote w:id="118">
    <w:p w14:paraId="6782456F" w14:textId="77777777" w:rsidR="00632201" w:rsidRDefault="00203806">
      <w:pPr>
        <w:pStyle w:val="FootnoteText"/>
        <w:rPr>
          <w:rFonts w:cs="Arial"/>
          <w:sz w:val="20"/>
          <w:szCs w:val="20"/>
        </w:rPr>
      </w:pPr>
      <w:r>
        <w:rPr>
          <w:rStyle w:val="FootnoteReference"/>
          <w:rFonts w:cs="Arial"/>
          <w:sz w:val="20"/>
          <w:szCs w:val="20"/>
        </w:rPr>
        <w:footnoteRef/>
      </w:r>
      <w:r>
        <w:rPr>
          <w:rFonts w:cs="Arial"/>
          <w:sz w:val="20"/>
          <w:szCs w:val="20"/>
        </w:rPr>
        <w:t xml:space="preserve"> </w:t>
      </w:r>
      <w:r>
        <w:rPr>
          <w:rFonts w:cs="Arial"/>
          <w:sz w:val="20"/>
          <w:szCs w:val="20"/>
        </w:rPr>
        <w:fldChar w:fldCharType="begin"/>
      </w:r>
      <w:r>
        <w:rPr>
          <w:rFonts w:cs="Arial"/>
          <w:sz w:val="20"/>
          <w:szCs w:val="20"/>
        </w:rPr>
        <w:instrText xml:space="preserve"> ADDIN EN.CITE &lt;EndNote&gt;&lt;Cite&gt;&lt;RecNum&gt;544&lt;/RecNum&gt;&lt;DisplayText&gt;Income Tax Law of the People’s Republic of China on Foreign-Invested Enterprises and Foreign Enterprises in 1991&lt;/DisplayText&gt;&lt;record&gt;&lt;rec-number&gt;544&lt;/rec-number&gt;&lt;foreign-keys&gt;&lt;key app="EN" db-id="wrwdssetq9f204ee9f7p5z5lavrxrrr5f20t" timestamp="1702266907"&gt;544&lt;/key&gt;&lt;/foreign-keys&gt;&lt;ref-type name="Statute"&gt;31&lt;/ref-type&gt;&lt;contributors&gt;&lt;/contributors&gt;&lt;titles&gt;&lt;title&gt;Income Tax Law of the People’s Republic of China on Foreign-Invested Enterprises and </w:instrText>
      </w:r>
      <w:r>
        <w:rPr>
          <w:rFonts w:cs="Arial"/>
          <w:sz w:val="20"/>
          <w:szCs w:val="20"/>
        </w:rPr>
        <w:instrText>Foreign Enterprises in 1991&lt;/title&gt;&lt;/titles&gt;&lt;dates&gt;&lt;/dates&gt;&lt;urls&gt;&lt;/urls&gt;&lt;/record&gt;&lt;/Cite&gt;&lt;/EndNote&gt;</w:instrText>
      </w:r>
      <w:r>
        <w:rPr>
          <w:rFonts w:cs="Arial"/>
          <w:sz w:val="20"/>
          <w:szCs w:val="20"/>
        </w:rPr>
        <w:fldChar w:fldCharType="separate"/>
      </w:r>
      <w:r>
        <w:rPr>
          <w:rFonts w:cs="Arial"/>
          <w:sz w:val="20"/>
          <w:szCs w:val="20"/>
        </w:rPr>
        <w:t>Income Tax Law of the People’s Republic of China on Foreign-Invested Enterprises and Foreign Enterprises in 1991</w:t>
      </w:r>
      <w:r>
        <w:rPr>
          <w:rFonts w:cs="Arial"/>
          <w:sz w:val="20"/>
          <w:szCs w:val="20"/>
        </w:rPr>
        <w:fldChar w:fldCharType="end"/>
      </w:r>
      <w:r>
        <w:rPr>
          <w:rFonts w:cs="Arial"/>
          <w:sz w:val="20"/>
          <w:szCs w:val="20"/>
        </w:rPr>
        <w:t xml:space="preserve"> Art 71 and 73</w:t>
      </w:r>
    </w:p>
  </w:footnote>
  <w:footnote w:id="119">
    <w:p w14:paraId="67824570" w14:textId="77777777" w:rsidR="00632201" w:rsidRDefault="00203806">
      <w:pPr>
        <w:pStyle w:val="FootnoteText"/>
        <w:rPr>
          <w:rFonts w:cs="Arial"/>
          <w:sz w:val="20"/>
          <w:szCs w:val="20"/>
        </w:rPr>
      </w:pPr>
      <w:r>
        <w:rPr>
          <w:rStyle w:val="FootnoteReference"/>
          <w:rFonts w:cs="Arial"/>
          <w:sz w:val="20"/>
          <w:szCs w:val="20"/>
        </w:rPr>
        <w:footnoteRef/>
      </w:r>
      <w:r>
        <w:rPr>
          <w:rFonts w:cs="Arial"/>
          <w:sz w:val="20"/>
          <w:szCs w:val="20"/>
        </w:rPr>
        <w:t xml:space="preserve"> </w:t>
      </w:r>
      <w:r>
        <w:rPr>
          <w:rFonts w:cs="Arial"/>
          <w:sz w:val="20"/>
          <w:szCs w:val="20"/>
        </w:rPr>
        <w:fldChar w:fldCharType="begin"/>
      </w:r>
      <w:r>
        <w:rPr>
          <w:rFonts w:cs="Arial"/>
          <w:sz w:val="20"/>
          <w:szCs w:val="20"/>
        </w:rPr>
        <w:instrText xml:space="preserve"> ADDIN EN.CITE &lt;EndNote&gt;&lt;Cite&gt;&lt;Author&gt;Yamin Zeng&lt;/Author&gt;&lt;Year&gt;2015&lt;/Year&gt;&lt;RecNum&gt;406&lt;/RecNum&gt;&lt;DisplayText&gt;Junsheng Zhang Yamin Zeng, &amp;apos;Loan Accessibility for Foreign-Invested Enterprises in China&amp;apos; (2015) 3 China Journal of Accounting Studies 158&lt;/DisplayText&gt;&lt;record&gt;&lt;rec-number&gt;406&lt;/rec-number&gt;&lt;foreign-keys&gt;&lt;key app="EN" db-id="wrwdssetq9f204ee9f7p5z5lavrxrrr5f20t" timestamp="1701914958"&gt;406&lt;/key&gt;&lt;/foreign-keys&gt;&lt;ref-type name="Journal Article"&gt;17&lt;/ref-type&gt;&lt;contributors&gt;&lt;authors&gt;&lt;author&gt;Yamin Zeng</w:instrText>
      </w:r>
      <w:r>
        <w:rPr>
          <w:rFonts w:cs="Arial"/>
          <w:sz w:val="20"/>
          <w:szCs w:val="20"/>
        </w:rPr>
        <w:instrText>, Junsheng Zhang&lt;/author&gt;&lt;/authors&gt;&lt;/contributors&gt;&lt;titles&gt;&lt;title&gt;Loan Accessibility for Foreign-Invested Enterprises in China&lt;/title&gt;&lt;secondary-title&gt;China Journal of Accounting Studies&lt;/secondary-title&gt;&lt;/titles&gt;&lt;periodical&gt;&lt;full-title&gt;China Journal of Accounting Studies&lt;/full-title&gt;&lt;/periodical&gt;&lt;pages&gt;158&lt;/pages&gt;&lt;volume&gt; 3 &lt;/volume&gt;&lt;dates&gt;&lt;year&gt;2015&lt;/year&gt;&lt;/dates&gt;&lt;urls&gt;&lt;/urls&gt;&lt;/record&gt;&lt;/Cite&gt;&lt;/EndNote&gt;</w:instrText>
      </w:r>
      <w:r>
        <w:rPr>
          <w:rFonts w:cs="Arial"/>
          <w:sz w:val="20"/>
          <w:szCs w:val="20"/>
        </w:rPr>
        <w:fldChar w:fldCharType="separate"/>
      </w:r>
      <w:proofErr w:type="spellStart"/>
      <w:r>
        <w:rPr>
          <w:rFonts w:cs="Arial"/>
          <w:sz w:val="20"/>
          <w:szCs w:val="20"/>
        </w:rPr>
        <w:t>Junsheng</w:t>
      </w:r>
      <w:proofErr w:type="spellEnd"/>
      <w:r>
        <w:rPr>
          <w:rFonts w:cs="Arial"/>
          <w:sz w:val="20"/>
          <w:szCs w:val="20"/>
        </w:rPr>
        <w:t xml:space="preserve"> Zhang Yamin Zeng, 'Loan Accessibility for Foreign-Invested Enterprises in China' (2015) 3 China Journal of Accounting Studies 158</w:t>
      </w:r>
      <w:r>
        <w:rPr>
          <w:rFonts w:cs="Arial"/>
          <w:sz w:val="20"/>
          <w:szCs w:val="20"/>
        </w:rPr>
        <w:fldChar w:fldCharType="end"/>
      </w:r>
      <w:r>
        <w:rPr>
          <w:rFonts w:cs="Arial"/>
          <w:sz w:val="20"/>
          <w:szCs w:val="20"/>
        </w:rPr>
        <w:t>, 159</w:t>
      </w:r>
    </w:p>
  </w:footnote>
  <w:footnote w:id="120">
    <w:p w14:paraId="67824571" w14:textId="77777777" w:rsidR="00632201" w:rsidRDefault="00203806">
      <w:pPr>
        <w:pStyle w:val="FootnoteText"/>
        <w:rPr>
          <w:rFonts w:cs="Arial"/>
          <w:sz w:val="20"/>
          <w:szCs w:val="20"/>
        </w:rPr>
      </w:pPr>
      <w:r>
        <w:rPr>
          <w:rStyle w:val="FootnoteReference"/>
          <w:rFonts w:cs="Arial"/>
          <w:sz w:val="20"/>
          <w:szCs w:val="20"/>
        </w:rPr>
        <w:footnoteRef/>
      </w:r>
      <w:r>
        <w:rPr>
          <w:rFonts w:cs="Arial"/>
          <w:sz w:val="20"/>
          <w:szCs w:val="20"/>
        </w:rPr>
        <w:t xml:space="preserve"> </w:t>
      </w:r>
      <w:r>
        <w:rPr>
          <w:rFonts w:cs="Arial"/>
          <w:sz w:val="20"/>
          <w:szCs w:val="20"/>
        </w:rPr>
        <w:fldChar w:fldCharType="begin"/>
      </w:r>
      <w:r>
        <w:rPr>
          <w:rFonts w:cs="Arial"/>
          <w:sz w:val="20"/>
          <w:szCs w:val="20"/>
        </w:rPr>
        <w:instrText xml:space="preserve"> ADDIN EN.CITE &lt;EndNote&gt;&lt;Cite&gt;&lt;Author&gt;Chen&lt;/Author&gt;&lt;Year&gt;2019&lt;/Year&gt;&lt;RecNum&gt;389&lt;/RecNum&gt;&lt;DisplayText&gt;Yifei Gao and Lian Chen, &amp;apos;Renmin fayuan sifa gaige 40nian de huigu yu sikao [A Review and Reflection on 40 Years of Judicial Reform of the Chinese People’s Coruts]&amp;apos; 2019) &amp;lt;https://m.aisixiang.com/data/119436.html&amp;gt; accessed 23 October 2022&lt;/DisplayText&gt;&lt;record&gt;&lt;rec-number&gt;389&lt;/rec-number&gt;&lt;foreign-keys&gt;&lt;key app="EN" db-id="wrwdssetq9f204ee9f7p5z5lavrxrrr5f20t" timestamp="1701913461"&gt;389&lt;/key&gt;&lt;/</w:instrText>
      </w:r>
      <w:r>
        <w:rPr>
          <w:rFonts w:cs="Arial"/>
          <w:sz w:val="20"/>
          <w:szCs w:val="20"/>
        </w:rPr>
        <w:instrText>foreign-keys&gt;&lt;ref-type name="Web Page"&gt;12&lt;/ref-type&gt;&lt;contributors&gt;&lt;authors&gt;&lt;author&gt;Yifei Gao and Lian Chen&lt;/author&gt;&lt;/authors&gt;&lt;/contributors&gt;&lt;titles&gt;&lt;title&gt;Renmin fayuan sifa gaige 40nian de huigu yu sikao [A Review and Reflection on 40 Years of Judicial Reform of the Chinese People’s Coruts]&lt;/title&gt;&lt;/titles&gt;&lt;number&gt;23 October 2022&lt;/number&gt;&lt;dates&gt;&lt;year&gt;2019&lt;/year&gt;&lt;/dates&gt;&lt;urls&gt;&lt;related-urls&gt;&lt;url&gt;https://m.aisixiang.com/data/119436.html&lt;/url&gt;&lt;/related-urls&gt;&lt;/urls&gt;&lt;/record&gt;&lt;/Cite&gt;&lt;/EndNote&gt;</w:instrText>
      </w:r>
      <w:r>
        <w:rPr>
          <w:rFonts w:cs="Arial"/>
          <w:sz w:val="20"/>
          <w:szCs w:val="20"/>
        </w:rPr>
        <w:fldChar w:fldCharType="separate"/>
      </w:r>
      <w:r>
        <w:rPr>
          <w:rFonts w:cs="Arial"/>
          <w:sz w:val="20"/>
          <w:szCs w:val="20"/>
        </w:rPr>
        <w:t xml:space="preserve">Yifei Gao and Lian Chen, 'Renmin </w:t>
      </w:r>
      <w:proofErr w:type="spellStart"/>
      <w:r>
        <w:rPr>
          <w:rFonts w:cs="Arial"/>
          <w:sz w:val="20"/>
          <w:szCs w:val="20"/>
        </w:rPr>
        <w:t>fayuan</w:t>
      </w:r>
      <w:proofErr w:type="spellEnd"/>
      <w:r>
        <w:rPr>
          <w:rFonts w:cs="Arial"/>
          <w:sz w:val="20"/>
          <w:szCs w:val="20"/>
        </w:rPr>
        <w:t xml:space="preserve"> </w:t>
      </w:r>
      <w:proofErr w:type="spellStart"/>
      <w:r>
        <w:rPr>
          <w:rFonts w:cs="Arial"/>
          <w:sz w:val="20"/>
          <w:szCs w:val="20"/>
        </w:rPr>
        <w:t>sifa</w:t>
      </w:r>
      <w:proofErr w:type="spellEnd"/>
      <w:r>
        <w:rPr>
          <w:rFonts w:cs="Arial"/>
          <w:sz w:val="20"/>
          <w:szCs w:val="20"/>
        </w:rPr>
        <w:t xml:space="preserve"> </w:t>
      </w:r>
      <w:proofErr w:type="spellStart"/>
      <w:r>
        <w:rPr>
          <w:rFonts w:cs="Arial"/>
          <w:sz w:val="20"/>
          <w:szCs w:val="20"/>
        </w:rPr>
        <w:t>gaige</w:t>
      </w:r>
      <w:proofErr w:type="spellEnd"/>
      <w:r>
        <w:rPr>
          <w:rFonts w:cs="Arial"/>
          <w:sz w:val="20"/>
          <w:szCs w:val="20"/>
        </w:rPr>
        <w:t xml:space="preserve"> 40nian de </w:t>
      </w:r>
      <w:proofErr w:type="spellStart"/>
      <w:r>
        <w:rPr>
          <w:rFonts w:cs="Arial"/>
          <w:sz w:val="20"/>
          <w:szCs w:val="20"/>
        </w:rPr>
        <w:t>huigu</w:t>
      </w:r>
      <w:proofErr w:type="spellEnd"/>
      <w:r>
        <w:rPr>
          <w:rFonts w:cs="Arial"/>
          <w:sz w:val="20"/>
          <w:szCs w:val="20"/>
        </w:rPr>
        <w:t xml:space="preserve"> </w:t>
      </w:r>
      <w:proofErr w:type="spellStart"/>
      <w:r>
        <w:rPr>
          <w:rFonts w:cs="Arial"/>
          <w:sz w:val="20"/>
          <w:szCs w:val="20"/>
        </w:rPr>
        <w:t>yu</w:t>
      </w:r>
      <w:proofErr w:type="spellEnd"/>
      <w:r>
        <w:rPr>
          <w:rFonts w:cs="Arial"/>
          <w:sz w:val="20"/>
          <w:szCs w:val="20"/>
        </w:rPr>
        <w:t xml:space="preserve"> </w:t>
      </w:r>
      <w:proofErr w:type="spellStart"/>
      <w:r>
        <w:rPr>
          <w:rFonts w:cs="Arial"/>
          <w:sz w:val="20"/>
          <w:szCs w:val="20"/>
        </w:rPr>
        <w:t>sikao</w:t>
      </w:r>
      <w:proofErr w:type="spellEnd"/>
      <w:r>
        <w:rPr>
          <w:rFonts w:cs="Arial"/>
          <w:sz w:val="20"/>
          <w:szCs w:val="20"/>
        </w:rPr>
        <w:t xml:space="preserve"> [A Review and Reflection on 40 Years of Judicial Reform of the Chinese People’s Courts]' 2019) &lt;https://m.aisixiang.com/data/119436.html&gt; accessed 23 October 2022</w:t>
      </w:r>
      <w:r>
        <w:rPr>
          <w:rFonts w:cs="Arial"/>
          <w:sz w:val="20"/>
          <w:szCs w:val="20"/>
        </w:rPr>
        <w:fldChar w:fldCharType="end"/>
      </w:r>
    </w:p>
  </w:footnote>
  <w:footnote w:id="121">
    <w:p w14:paraId="67824572" w14:textId="77777777" w:rsidR="00632201" w:rsidRDefault="00203806">
      <w:pPr>
        <w:pStyle w:val="FootnoteText"/>
        <w:rPr>
          <w:rFonts w:cs="Arial"/>
          <w:sz w:val="20"/>
          <w:szCs w:val="20"/>
        </w:rPr>
      </w:pPr>
      <w:r>
        <w:rPr>
          <w:rStyle w:val="FootnoteReference"/>
          <w:rFonts w:cs="Arial"/>
          <w:sz w:val="20"/>
          <w:szCs w:val="20"/>
        </w:rPr>
        <w:footnoteRef/>
      </w:r>
      <w:r>
        <w:rPr>
          <w:rFonts w:cs="Arial"/>
          <w:sz w:val="20"/>
          <w:szCs w:val="20"/>
        </w:rPr>
        <w:t xml:space="preserve"> Stanley B </w:t>
      </w:r>
      <w:bookmarkStart w:id="76" w:name="OLE_LINK105"/>
      <w:proofErr w:type="gramStart"/>
      <w:r>
        <w:rPr>
          <w:rFonts w:cs="Arial"/>
          <w:sz w:val="20"/>
          <w:szCs w:val="20"/>
        </w:rPr>
        <w:t xml:space="preserve">Lubman </w:t>
      </w:r>
      <w:bookmarkEnd w:id="76"/>
      <w:r>
        <w:rPr>
          <w:rFonts w:cs="Arial"/>
          <w:sz w:val="20"/>
          <w:szCs w:val="20"/>
        </w:rPr>
        <w:t xml:space="preserve"> (</w:t>
      </w:r>
      <w:proofErr w:type="gramEnd"/>
      <w:r>
        <w:rPr>
          <w:rFonts w:cs="Arial"/>
          <w:sz w:val="20"/>
          <w:szCs w:val="20"/>
        </w:rPr>
        <w:t>n 1</w:t>
      </w:r>
      <w:r>
        <w:rPr>
          <w:rFonts w:cs="Arial" w:hint="eastAsia"/>
          <w:sz w:val="20"/>
          <w:szCs w:val="20"/>
        </w:rPr>
        <w:t>09</w:t>
      </w:r>
      <w:r>
        <w:rPr>
          <w:rFonts w:cs="Arial"/>
          <w:sz w:val="20"/>
          <w:szCs w:val="20"/>
        </w:rPr>
        <w:t>), 29</w:t>
      </w:r>
    </w:p>
  </w:footnote>
  <w:footnote w:id="122">
    <w:p w14:paraId="67824573" w14:textId="77777777" w:rsidR="00632201" w:rsidRDefault="00203806">
      <w:pPr>
        <w:pStyle w:val="FootnoteText"/>
        <w:rPr>
          <w:rFonts w:cs="Arial"/>
          <w:sz w:val="20"/>
          <w:szCs w:val="20"/>
        </w:rPr>
      </w:pPr>
      <w:r>
        <w:rPr>
          <w:rStyle w:val="FootnoteReference"/>
          <w:rFonts w:cs="Arial"/>
          <w:sz w:val="20"/>
          <w:szCs w:val="20"/>
        </w:rPr>
        <w:footnoteRef/>
      </w:r>
      <w:r>
        <w:rPr>
          <w:rFonts w:cs="Arial"/>
          <w:sz w:val="20"/>
          <w:szCs w:val="20"/>
        </w:rPr>
        <w:t xml:space="preserve"> </w:t>
      </w:r>
      <w:bookmarkStart w:id="77" w:name="OLE_LINK104"/>
      <w:r>
        <w:rPr>
          <w:rFonts w:cs="Arial"/>
          <w:sz w:val="20"/>
          <w:szCs w:val="20"/>
        </w:rPr>
        <w:fldChar w:fldCharType="begin"/>
      </w:r>
      <w:r>
        <w:rPr>
          <w:rFonts w:cs="Arial"/>
          <w:sz w:val="20"/>
          <w:szCs w:val="20"/>
        </w:rPr>
        <w:instrText xml:space="preserve"> ADDIN EN.CITE &lt;EndNote&gt;&lt;Cite&gt;&lt;Author&gt;Clarke&lt;/Author&gt;&lt;Year&gt;2003&lt;/Year&gt;&lt;RecNum&gt;409&lt;/RecNum&gt;&lt;DisplayText&gt;Donald C Clarke, &amp;apos;Empirical Research into the Chinese Judicial System&amp;apos; in Erik G Jensen and Thomas C Heller (ed), &lt;style face="italic"&gt;Beyond Common Knowledge: Empirical Approaches to the Rule of Law&lt;/style&gt; (Stanford University Press 2003)&lt;/DisplayText&gt;&lt;record&gt;&lt;rec-number&gt;409&lt;/rec-number&gt;&lt;foreign-keys&gt;&lt;key app="EN" db-id="wrwdssetq9f204ee9f7p5z5lavrxrrr5f20t" timestamp="1701915346"&gt;409&lt;/key&gt;&lt;/fo</w:instrText>
      </w:r>
      <w:r>
        <w:rPr>
          <w:rFonts w:cs="Arial"/>
          <w:sz w:val="20"/>
          <w:szCs w:val="20"/>
        </w:rPr>
        <w:instrText>reign-keys&gt;&lt;ref-type name="Book Section"&gt;5&lt;/ref-type&gt;&lt;contributors&gt;&lt;authors&gt;&lt;author&gt;Donald C Clarke&lt;/author&gt;&lt;/authors&gt;&lt;secondary-authors&gt;&lt;author&gt;Erik G Jensen and Thomas C Heller&lt;/author&gt;&lt;/secondary-authors&gt;&lt;/contributors&gt;&lt;titles&gt;&lt;title&gt;Empirical Research into the Chinese Judicial System&lt;/title&gt;&lt;secondary-title&gt;Beyond Common Knowledge: Empirical Approaches to the Rule of Law&lt;/secondary-title&gt;&lt;/titles&gt;&lt;dates&gt;&lt;year&gt;2003&lt;/year&gt;&lt;/dates&gt;&lt;publisher&gt;Stanford University Press &lt;/publisher&gt;&lt;urls&gt;&lt;/urls&gt;&lt;/record&gt;&lt;/Cit</w:instrText>
      </w:r>
      <w:r>
        <w:rPr>
          <w:rFonts w:cs="Arial"/>
          <w:sz w:val="20"/>
          <w:szCs w:val="20"/>
        </w:rPr>
        <w:instrText>e&gt;&lt;/EndNote&gt;</w:instrText>
      </w:r>
      <w:r>
        <w:rPr>
          <w:rFonts w:cs="Arial"/>
          <w:sz w:val="20"/>
          <w:szCs w:val="20"/>
        </w:rPr>
        <w:fldChar w:fldCharType="separate"/>
      </w:r>
      <w:bookmarkStart w:id="78" w:name="OLE_LINK176"/>
      <w:r>
        <w:rPr>
          <w:rFonts w:cs="Arial"/>
          <w:sz w:val="20"/>
          <w:szCs w:val="20"/>
        </w:rPr>
        <w:t>Donald C Clarke</w:t>
      </w:r>
      <w:bookmarkEnd w:id="78"/>
      <w:r>
        <w:rPr>
          <w:rFonts w:cs="Arial"/>
          <w:sz w:val="20"/>
          <w:szCs w:val="20"/>
        </w:rPr>
        <w:t xml:space="preserve">, 'Empirical Research into the Chinese Judicial System' in Erik G Jensen and Thomas C Heller (ed), </w:t>
      </w:r>
      <w:r>
        <w:rPr>
          <w:rFonts w:cs="Arial"/>
          <w:i/>
          <w:sz w:val="20"/>
          <w:szCs w:val="20"/>
        </w:rPr>
        <w:t>Beyond Common Knowledge: Empirical Approaches to the Rule of Law</w:t>
      </w:r>
      <w:r>
        <w:rPr>
          <w:rFonts w:cs="Arial"/>
          <w:sz w:val="20"/>
          <w:szCs w:val="20"/>
        </w:rPr>
        <w:t xml:space="preserve"> (Stanford University Press 2003)</w:t>
      </w:r>
      <w:r>
        <w:rPr>
          <w:rFonts w:cs="Arial"/>
          <w:sz w:val="20"/>
          <w:szCs w:val="20"/>
        </w:rPr>
        <w:fldChar w:fldCharType="end"/>
      </w:r>
      <w:r>
        <w:rPr>
          <w:rFonts w:cs="Arial"/>
          <w:sz w:val="20"/>
          <w:szCs w:val="20"/>
        </w:rPr>
        <w:t xml:space="preserve"> 164</w:t>
      </w:r>
      <w:bookmarkEnd w:id="77"/>
    </w:p>
  </w:footnote>
  <w:footnote w:id="123">
    <w:p w14:paraId="67824574" w14:textId="77777777" w:rsidR="00632201" w:rsidRDefault="00203806">
      <w:pPr>
        <w:pStyle w:val="FootnoteText"/>
      </w:pPr>
      <w:r>
        <w:rPr>
          <w:rStyle w:val="FootnoteReference"/>
          <w:rFonts w:cs="Arial"/>
          <w:sz w:val="20"/>
          <w:szCs w:val="20"/>
        </w:rPr>
        <w:footnoteRef/>
      </w:r>
      <w:r>
        <w:rPr>
          <w:rFonts w:cs="Arial"/>
          <w:sz w:val="20"/>
          <w:szCs w:val="20"/>
        </w:rPr>
        <w:t xml:space="preserve"> </w:t>
      </w:r>
      <w:bookmarkStart w:id="79" w:name="OLE_LINK153"/>
      <w:r>
        <w:rPr>
          <w:rFonts w:cs="Arial"/>
          <w:sz w:val="20"/>
          <w:szCs w:val="20"/>
        </w:rPr>
        <w:t>Stanley B Lubman (n 1</w:t>
      </w:r>
      <w:r>
        <w:rPr>
          <w:rFonts w:cs="Arial" w:hint="eastAsia"/>
          <w:sz w:val="20"/>
          <w:szCs w:val="20"/>
        </w:rPr>
        <w:t>0</w:t>
      </w:r>
      <w:r>
        <w:rPr>
          <w:rFonts w:cs="Arial"/>
          <w:sz w:val="20"/>
          <w:szCs w:val="20"/>
        </w:rPr>
        <w:t xml:space="preserve">9), 32 </w:t>
      </w:r>
      <w:bookmarkEnd w:id="7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244E9" w14:textId="77777777" w:rsidR="00632201" w:rsidRDefault="00203806">
    <w:pPr>
      <w:pStyle w:val="Header"/>
      <w:jc w:val="center"/>
    </w:pPr>
    <w:r>
      <w:rPr>
        <w:rFonts w:hint="eastAsia"/>
      </w:rPr>
      <w:t xml:space="preserve">Submission for the </w:t>
    </w:r>
    <w:r>
      <w:rPr>
        <w:rFonts w:hint="eastAsia"/>
        <w:i/>
        <w:iCs/>
      </w:rPr>
      <w:t>III Prize in International Insolvency Studies</w:t>
    </w:r>
    <w:r>
      <w:rPr>
        <w:rFonts w:hint="eastAsia"/>
      </w:rPr>
      <w: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AFFBA7"/>
    <w:multiLevelType w:val="singleLevel"/>
    <w:tmpl w:val="D8AFFBA7"/>
    <w:lvl w:ilvl="0">
      <w:start w:val="5"/>
      <w:numFmt w:val="decimal"/>
      <w:suff w:val="space"/>
      <w:lvlText w:val="%1."/>
      <w:lvlJc w:val="left"/>
    </w:lvl>
  </w:abstractNum>
  <w:abstractNum w:abstractNumId="1" w15:restartNumberingAfterBreak="0">
    <w:nsid w:val="F1B5CCC1"/>
    <w:multiLevelType w:val="singleLevel"/>
    <w:tmpl w:val="F1B5CCC1"/>
    <w:lvl w:ilvl="0">
      <w:start w:val="1"/>
      <w:numFmt w:val="decimal"/>
      <w:suff w:val="space"/>
      <w:lvlText w:val="%1."/>
      <w:lvlJc w:val="left"/>
    </w:lvl>
  </w:abstractNum>
  <w:num w:numId="1" w16cid:durableId="648897025">
    <w:abstractNumId w:val="1"/>
  </w:num>
  <w:num w:numId="2" w16cid:durableId="1651790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3szAxNbE0MjMyNzZT0lEKTi0uzszPAymwrAUAdWPCrCwAAAA="/>
    <w:docVar w:name="commondata" w:val="eyJoZGlkIjoiNjU2Y2FhMWM4NTNlNmQ2NGI2YWZhYzc3NzVhOTM0YzEifQ=="/>
  </w:docVars>
  <w:rsids>
    <w:rsidRoot w:val="007956DB"/>
    <w:rsid w:val="00030E4C"/>
    <w:rsid w:val="000B50FA"/>
    <w:rsid w:val="00121D9F"/>
    <w:rsid w:val="00203806"/>
    <w:rsid w:val="002211D2"/>
    <w:rsid w:val="00263945"/>
    <w:rsid w:val="0029544E"/>
    <w:rsid w:val="002D4D35"/>
    <w:rsid w:val="00320614"/>
    <w:rsid w:val="003412B6"/>
    <w:rsid w:val="00345A01"/>
    <w:rsid w:val="00364805"/>
    <w:rsid w:val="003A367D"/>
    <w:rsid w:val="0042764F"/>
    <w:rsid w:val="00483344"/>
    <w:rsid w:val="004D4E93"/>
    <w:rsid w:val="004F4D72"/>
    <w:rsid w:val="00505516"/>
    <w:rsid w:val="0056184B"/>
    <w:rsid w:val="005C03D8"/>
    <w:rsid w:val="005F43DA"/>
    <w:rsid w:val="006269D0"/>
    <w:rsid w:val="00632201"/>
    <w:rsid w:val="006811E6"/>
    <w:rsid w:val="0068743D"/>
    <w:rsid w:val="00691913"/>
    <w:rsid w:val="006943DB"/>
    <w:rsid w:val="006A0979"/>
    <w:rsid w:val="006A2293"/>
    <w:rsid w:val="00756347"/>
    <w:rsid w:val="00784DEE"/>
    <w:rsid w:val="007956DB"/>
    <w:rsid w:val="00797D9A"/>
    <w:rsid w:val="007B7E09"/>
    <w:rsid w:val="007D2421"/>
    <w:rsid w:val="007F3302"/>
    <w:rsid w:val="00914B28"/>
    <w:rsid w:val="009270AD"/>
    <w:rsid w:val="00974539"/>
    <w:rsid w:val="009A7053"/>
    <w:rsid w:val="009F620D"/>
    <w:rsid w:val="00AF4C9B"/>
    <w:rsid w:val="00AF5D2C"/>
    <w:rsid w:val="00B16064"/>
    <w:rsid w:val="00B34DDC"/>
    <w:rsid w:val="00B524C3"/>
    <w:rsid w:val="00B61817"/>
    <w:rsid w:val="00BE0CD9"/>
    <w:rsid w:val="00C04E6D"/>
    <w:rsid w:val="00C546C3"/>
    <w:rsid w:val="00CA1DAD"/>
    <w:rsid w:val="00CC0F2F"/>
    <w:rsid w:val="00CD51FF"/>
    <w:rsid w:val="00D93E33"/>
    <w:rsid w:val="00E04031"/>
    <w:rsid w:val="00E118A1"/>
    <w:rsid w:val="00E30AFB"/>
    <w:rsid w:val="00EE36BB"/>
    <w:rsid w:val="00F71000"/>
    <w:rsid w:val="00FA56B1"/>
    <w:rsid w:val="00FB56BA"/>
    <w:rsid w:val="06974DB6"/>
    <w:rsid w:val="081867CB"/>
    <w:rsid w:val="0C1E10EA"/>
    <w:rsid w:val="10306B91"/>
    <w:rsid w:val="10D97CD5"/>
    <w:rsid w:val="11DC54E0"/>
    <w:rsid w:val="146A6B6F"/>
    <w:rsid w:val="14CF2927"/>
    <w:rsid w:val="1A3D12D5"/>
    <w:rsid w:val="1C99369A"/>
    <w:rsid w:val="21BB7372"/>
    <w:rsid w:val="22B7612D"/>
    <w:rsid w:val="28C74F49"/>
    <w:rsid w:val="28EC7984"/>
    <w:rsid w:val="3004758D"/>
    <w:rsid w:val="30BC4B2D"/>
    <w:rsid w:val="35C71671"/>
    <w:rsid w:val="36380279"/>
    <w:rsid w:val="3D717C3C"/>
    <w:rsid w:val="49C34AA3"/>
    <w:rsid w:val="4B030A10"/>
    <w:rsid w:val="510E3733"/>
    <w:rsid w:val="51505147"/>
    <w:rsid w:val="53CF29FD"/>
    <w:rsid w:val="57775CFC"/>
    <w:rsid w:val="577A027B"/>
    <w:rsid w:val="5EC26449"/>
    <w:rsid w:val="5EE44E48"/>
    <w:rsid w:val="623E52EB"/>
    <w:rsid w:val="64EC5E57"/>
    <w:rsid w:val="670F6101"/>
    <w:rsid w:val="6C7C7008"/>
    <w:rsid w:val="6D33142A"/>
    <w:rsid w:val="6D4A5295"/>
    <w:rsid w:val="711B1559"/>
    <w:rsid w:val="713B708A"/>
    <w:rsid w:val="71DD282E"/>
    <w:rsid w:val="72CB4ADB"/>
    <w:rsid w:val="760910E4"/>
    <w:rsid w:val="7C731E67"/>
    <w:rsid w:val="7FA0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24465"/>
  <w15:docId w15:val="{9FC2D6B8-EB12-45FB-98AE-FD67FC34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pPr>
      <w:widowControl w:val="0"/>
      <w:jc w:val="both"/>
    </w:pPr>
    <w:rPr>
      <w:rFonts w:ascii="Arial" w:eastAsiaTheme="minorEastAsia" w:hAnsi="Arial" w:cstheme="minorBidi"/>
      <w:kern w:val="2"/>
      <w:sz w:val="24"/>
      <w:szCs w:val="24"/>
      <w:lang w:eastAsia="zh-CN"/>
    </w:rPr>
  </w:style>
  <w:style w:type="paragraph" w:styleId="Heading1">
    <w:name w:val="heading 1"/>
    <w:basedOn w:val="Normal"/>
    <w:next w:val="Normal"/>
    <w:link w:val="Heading1Char"/>
    <w:autoRedefine/>
    <w:qFormat/>
    <w:pPr>
      <w:keepNext/>
      <w:keepLines/>
      <w:spacing w:before="340" w:after="330" w:line="576" w:lineRule="auto"/>
      <w:outlineLvl w:val="0"/>
    </w:pPr>
    <w:rPr>
      <w:b/>
      <w:kern w:val="44"/>
      <w:sz w:val="32"/>
    </w:rPr>
  </w:style>
  <w:style w:type="paragraph" w:styleId="Heading2">
    <w:name w:val="heading 2"/>
    <w:basedOn w:val="Normal"/>
    <w:next w:val="Normal"/>
    <w:unhideWhenUsed/>
    <w:qFormat/>
    <w:pPr>
      <w:keepNext/>
      <w:keepLines/>
      <w:spacing w:before="260" w:after="260" w:line="413" w:lineRule="auto"/>
      <w:outlineLvl w:val="1"/>
    </w:pPr>
    <w:rPr>
      <w:rFonts w:eastAsia="SimHei"/>
      <w:b/>
      <w:sz w:val="30"/>
    </w:rPr>
  </w:style>
  <w:style w:type="paragraph" w:styleId="Heading3">
    <w:name w:val="heading 3"/>
    <w:basedOn w:val="Normal"/>
    <w:next w:val="Normal"/>
    <w:unhideWhenUsed/>
    <w:qFormat/>
    <w:pPr>
      <w:keepNext/>
      <w:keepLines/>
      <w:spacing w:before="260" w:after="260" w:line="413"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pPr>
      <w:ind w:leftChars="400" w:left="840"/>
    </w:p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style>
  <w:style w:type="paragraph" w:styleId="FootnoteText">
    <w:name w:val="footnote text"/>
    <w:basedOn w:val="Normal"/>
    <w:link w:val="FootnoteTextChar"/>
    <w:autoRedefine/>
    <w:uiPriority w:val="99"/>
    <w:qFormat/>
    <w:pPr>
      <w:snapToGrid w:val="0"/>
      <w:jc w:val="left"/>
    </w:pPr>
    <w:rPr>
      <w:sz w:val="18"/>
    </w:rPr>
  </w:style>
  <w:style w:type="paragraph" w:styleId="TOC2">
    <w:name w:val="toc 2"/>
    <w:basedOn w:val="Normal"/>
    <w:next w:val="Normal"/>
    <w:pPr>
      <w:ind w:leftChars="200" w:left="420"/>
    </w:pPr>
  </w:style>
  <w:style w:type="character" w:styleId="Hyperlink">
    <w:name w:val="Hyperlink"/>
    <w:basedOn w:val="DefaultParagraphFont"/>
    <w:autoRedefine/>
    <w:qFormat/>
    <w:rPr>
      <w:color w:val="0026E5" w:themeColor="hyperlink"/>
      <w:u w:val="single"/>
    </w:rPr>
  </w:style>
  <w:style w:type="character" w:styleId="FootnoteReference">
    <w:name w:val="footnote reference"/>
    <w:basedOn w:val="DefaultParagraphFont"/>
    <w:autoRedefine/>
    <w:qFormat/>
    <w:rPr>
      <w:vertAlign w:val="superscript"/>
    </w:rPr>
  </w:style>
  <w:style w:type="paragraph" w:styleId="ListParagraph">
    <w:name w:val="List Paragraph"/>
    <w:basedOn w:val="Normal"/>
    <w:autoRedefine/>
    <w:uiPriority w:val="99"/>
    <w:unhideWhenUsed/>
    <w:qFormat/>
    <w:pPr>
      <w:ind w:firstLineChars="200" w:firstLine="420"/>
    </w:pPr>
  </w:style>
  <w:style w:type="character" w:customStyle="1" w:styleId="1">
    <w:name w:val="未处理的提及1"/>
    <w:basedOn w:val="DefaultParagraphFont"/>
    <w:autoRedefine/>
    <w:uiPriority w:val="99"/>
    <w:semiHidden/>
    <w:unhideWhenUsed/>
    <w:qFormat/>
    <w:rPr>
      <w:color w:val="605E5C"/>
      <w:shd w:val="clear" w:color="auto" w:fill="E1DFDD"/>
    </w:rPr>
  </w:style>
  <w:style w:type="character" w:customStyle="1" w:styleId="2">
    <w:name w:val="未处理的提及2"/>
    <w:basedOn w:val="DefaultParagraphFont"/>
    <w:autoRedefine/>
    <w:uiPriority w:val="99"/>
    <w:semiHidden/>
    <w:unhideWhenUsed/>
    <w:qFormat/>
    <w:rPr>
      <w:color w:val="605E5C"/>
      <w:shd w:val="clear" w:color="auto" w:fill="E1DFDD"/>
    </w:rPr>
  </w:style>
  <w:style w:type="character" w:customStyle="1" w:styleId="FootnoteTextChar">
    <w:name w:val="Footnote Text Char"/>
    <w:basedOn w:val="DefaultParagraphFont"/>
    <w:link w:val="FootnoteText"/>
    <w:autoRedefine/>
    <w:uiPriority w:val="99"/>
    <w:qFormat/>
    <w:rPr>
      <w:rFonts w:asciiTheme="minorHAnsi" w:eastAsiaTheme="minorEastAsia" w:hAnsiTheme="minorHAnsi" w:cstheme="minorBidi"/>
      <w:kern w:val="2"/>
      <w:sz w:val="18"/>
      <w:szCs w:val="24"/>
    </w:rPr>
  </w:style>
  <w:style w:type="character" w:customStyle="1" w:styleId="15">
    <w:name w:val="15"/>
    <w:basedOn w:val="DefaultParagraphFont"/>
    <w:autoRedefine/>
    <w:qFormat/>
    <w:rPr>
      <w:rFonts w:ascii="Times New Roman" w:hAnsi="Times New Roman" w:cs="Times New Roman" w:hint="default"/>
      <w:color w:val="0000FF"/>
      <w:u w:val="single"/>
    </w:rPr>
  </w:style>
  <w:style w:type="character" w:customStyle="1" w:styleId="3">
    <w:name w:val="未处理的提及3"/>
    <w:basedOn w:val="DefaultParagraphFont"/>
    <w:autoRedefine/>
    <w:uiPriority w:val="99"/>
    <w:semiHidden/>
    <w:unhideWhenUsed/>
    <w:qFormat/>
    <w:rPr>
      <w:color w:val="605E5C"/>
      <w:shd w:val="clear" w:color="auto" w:fill="E1DFDD"/>
    </w:rPr>
  </w:style>
  <w:style w:type="character" w:customStyle="1" w:styleId="Heading1Char">
    <w:name w:val="Heading 1 Char"/>
    <w:link w:val="Heading1"/>
    <w:autoRedefine/>
    <w:qFormat/>
    <w:rPr>
      <w:rFonts w:ascii="Arial" w:hAnsi="Arial"/>
      <w:b/>
      <w:kern w:val="44"/>
      <w:sz w:val="32"/>
    </w:rPr>
  </w:style>
  <w:style w:type="character" w:customStyle="1" w:styleId="UnresolvedMention1">
    <w:name w:val="Unresolved Mention1"/>
    <w:basedOn w:val="DefaultParagraphFont"/>
    <w:autoRedefine/>
    <w:uiPriority w:val="99"/>
    <w:semiHidden/>
    <w:unhideWhenUsed/>
    <w:rPr>
      <w:color w:val="605E5C"/>
      <w:shd w:val="clear" w:color="auto" w:fill="E1DFDD"/>
    </w:rPr>
  </w:style>
  <w:style w:type="paragraph" w:customStyle="1" w:styleId="WPSOffice1">
    <w:name w:val="WPSOffice手动目录 1"/>
  </w:style>
  <w:style w:type="paragraph" w:customStyle="1" w:styleId="WPSOffice2">
    <w:name w:val="WPSOffice手动目录 2"/>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bloomberg.com/news/articles/2017-10-18/xi-renews-call-housing-should-be-for-living-in-not-speculation" TargetMode="External"/><Relationship Id="rId13" Type="http://schemas.openxmlformats.org/officeDocument/2006/relationships/hyperlink" Target="https://asia.nikkei.com/Opinion/China-s-property-crisis-is-stirring-protests-across-the-country" TargetMode="External"/><Relationship Id="rId18" Type="http://schemas.openxmlformats.org/officeDocument/2006/relationships/hyperlink" Target="https://www.reuters.com/business/evergrandes-fate-hinges-recognition-china-authorities-2024-01-30/" TargetMode="External"/><Relationship Id="rId3" Type="http://schemas.openxmlformats.org/officeDocument/2006/relationships/hyperlink" Target="https://5g.dahe.cn/news/202307191273632" TargetMode="External"/><Relationship Id="rId21" Type="http://schemas.openxmlformats.org/officeDocument/2006/relationships/hyperlink" Target="https://www.reuters.com/business/china-evergrande-moves-headquarters-shenzhen-guangzhou-report-2022-01-10/" TargetMode="External"/><Relationship Id="rId7" Type="http://schemas.openxmlformats.org/officeDocument/2006/relationships/hyperlink" Target="https://carnegieendowment.org/chinafinancialmarkets/87664" TargetMode="External"/><Relationship Id="rId12" Type="http://schemas.openxmlformats.org/officeDocument/2006/relationships/hyperlink" Target="https://doc.irasia.com/listco/hk/evergrande/annual/2022/car2022.pdf" TargetMode="External"/><Relationship Id="rId17" Type="http://schemas.openxmlformats.org/officeDocument/2006/relationships/hyperlink" Target="https://www.bloomberg.com/news/articles/2023-11-20/china-drafts-list-of-50-real-estate-firms-eligible-for-funding?embedded-checkout=true" TargetMode="External"/><Relationship Id="rId25" Type="http://schemas.openxmlformats.org/officeDocument/2006/relationships/hyperlink" Target="https://www.theguardian.com/business/2024/jan/30/evergrande-collapse-china-property-developer-liquidation-details-impact" TargetMode="External"/><Relationship Id="rId2" Type="http://schemas.openxmlformats.org/officeDocument/2006/relationships/hyperlink" Target="https://www.weforum.org/agenda/2021/09/evergrande-debt-crisis-global-economy/" TargetMode="External"/><Relationship Id="rId16" Type="http://schemas.openxmlformats.org/officeDocument/2006/relationships/hyperlink" Target="https://asia.nikkei.com/Business/Markets/China-debt-crunch/China-relaxes-red-lines-on-property-sector-borrowing-in-policy-pivot" TargetMode="External"/><Relationship Id="rId20" Type="http://schemas.openxmlformats.org/officeDocument/2006/relationships/hyperlink" Target="https://www.deacons.com/2023/03/03/the-newly-enacted-regime-for-reciprocal-enforcement-of-judgments-in-mainland-and-hong-kong/" TargetMode="External"/><Relationship Id="rId1" Type="http://schemas.openxmlformats.org/officeDocument/2006/relationships/hyperlink" Target="https://www.news.com.au/finance/economy/world-economy/devastating-impact-of-evergrandes-532-billion-collapse/news-story/eeea622b054dfa56d020cd516fba6a42" TargetMode="External"/><Relationship Id="rId6" Type="http://schemas.openxmlformats.org/officeDocument/2006/relationships/hyperlink" Target="https://www.china-briefing.com/news/explainer-whats-going-on-in-chinas-property-market/" TargetMode="External"/><Relationship Id="rId11" Type="http://schemas.openxmlformats.org/officeDocument/2006/relationships/hyperlink" Target="https://www.npr.org/2024/01/30/1227554424/evergrande-china-real-estate-economy-property-collapse" TargetMode="External"/><Relationship Id="rId24" Type="http://schemas.openxmlformats.org/officeDocument/2006/relationships/hyperlink" Target="https://asia.nikkei.com/Business/Markets/China-debt-crunch/Evergrande-case-could-test-China-Hong-Kong-insolvency-arrangement" TargetMode="External"/><Relationship Id="rId5" Type="http://schemas.openxmlformats.org/officeDocument/2006/relationships/hyperlink" Target="https://www.economic-policy.org/wp-content/uploads/2023/10/Rogoff-Yang.pdf" TargetMode="External"/><Relationship Id="rId15" Type="http://schemas.openxmlformats.org/officeDocument/2006/relationships/hyperlink" Target="https://doc.irasia.com/listco/hk/evergrande/annual/2022/car2022.pdf" TargetMode="External"/><Relationship Id="rId23" Type="http://schemas.openxmlformats.org/officeDocument/2006/relationships/hyperlink" Target="https://www.hkex.com.hk/-/media/HKEX-Market/Market-Data/Statistics/Consolidated-Reports/HKEX-Fact-Book/HKEX-Fact-Book-2020/FB_2020.pdf?la=en" TargetMode="External"/><Relationship Id="rId10" Type="http://schemas.openxmlformats.org/officeDocument/2006/relationships/hyperlink" Target="https://data.stcn.com/djsj/202109/t20210925_3714696.html" TargetMode="External"/><Relationship Id="rId19" Type="http://schemas.openxmlformats.org/officeDocument/2006/relationships/hyperlink" Target="https://www.doj.gov.hk/en/mainland_and_macao/pdf/RRECCJ_RoM_en.pdf" TargetMode="External"/><Relationship Id="rId4" Type="http://schemas.openxmlformats.org/officeDocument/2006/relationships/hyperlink" Target="https://www.news.com.au/finance/economy/world-economy/devastating-impact-of-evergrandes-532-billion-collapse/news-story/eeea622b054dfa56d020cd516fba6a42" TargetMode="External"/><Relationship Id="rId9" Type="http://schemas.openxmlformats.org/officeDocument/2006/relationships/hyperlink" Target="https://www.gov.cn/xinwen/2020-08/23/content_5536753.htm" TargetMode="External"/><Relationship Id="rId14" Type="http://schemas.openxmlformats.org/officeDocument/2006/relationships/hyperlink" Target="https://fortune.com/2023/12/17/china-middle-class-real-estate-meltdown-wealth-loss/" TargetMode="External"/><Relationship Id="rId22" Type="http://schemas.openxmlformats.org/officeDocument/2006/relationships/hyperlink" Target="https://rmh.pdnews.cn/Pc/ArtInfoApi/article?id=20563296"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CF9023D-B027-4E35-B422-08E0B48029C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10088</Words>
  <Characters>57506</Characters>
  <Application>Microsoft Office Word</Application>
  <DocSecurity>0</DocSecurity>
  <Lines>479</Lines>
  <Paragraphs>134</Paragraphs>
  <ScaleCrop>false</ScaleCrop>
  <Company/>
  <LinksUpToDate>false</LinksUpToDate>
  <CharactersWithSpaces>67460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Brandi Gehman</cp:lastModifiedBy>
  <cp:revision>2</cp:revision>
  <dcterms:created xsi:type="dcterms:W3CDTF">2024-04-05T20:28:00Z</dcterms:created>
  <dcterms:modified xsi:type="dcterms:W3CDTF">2024-04-05T20:28:00Z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676526D3BBCB4B3CA3F8B039DD97E94A_12</vt:lpwstr>
  </property>
  <property fmtid="{D5CDD505-2E9C-101B-9397-08002B2CF9AE}" pid="4" name="GrammarlyDocumentId">
    <vt:lpwstr>35123c5549a1202a9b26c526f7103f3458ce13bcfb3b12065a20510eced3448a</vt:lpwstr>
  </property>
</Properties>
</file>